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50" w:rsidRPr="00A46B2E" w:rsidRDefault="00145850" w:rsidP="00145850">
      <w:pPr>
        <w:ind w:left="360" w:right="360" w:hanging="360"/>
        <w:jc w:val="right"/>
        <w:rPr>
          <w:rFonts w:eastAsia="Arial Unicode MS"/>
          <w:b/>
          <w:color w:val="0F243E" w:themeColor="text2" w:themeShade="80"/>
          <w:sz w:val="28"/>
          <w:szCs w:val="28"/>
        </w:rPr>
      </w:pPr>
      <w:bookmarkStart w:id="0" w:name="_GoBack"/>
      <w:bookmarkEnd w:id="0"/>
      <w:r w:rsidRPr="00A46B2E">
        <w:rPr>
          <w:rFonts w:eastAsia="Arial Unicode MS"/>
          <w:b/>
          <w:noProof/>
          <w:color w:val="0F243E" w:themeColor="text2" w:themeShade="80"/>
          <w:sz w:val="28"/>
          <w:szCs w:val="28"/>
          <w:lang w:val="en-US"/>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-295275</wp:posOffset>
            </wp:positionV>
            <wp:extent cx="971550" cy="914400"/>
            <wp:effectExtent l="19050" t="0" r="0" b="0"/>
            <wp:wrapNone/>
            <wp:docPr id="2" name="Picture 2" descr="⶜যᓙ뿶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যᓙ뿶ſ"/>
                    <pic:cNvPicPr>
                      <a:picLocks noChangeAspect="1" noChangeArrowheads="1"/>
                    </pic:cNvPicPr>
                  </pic:nvPicPr>
                  <pic:blipFill>
                    <a:blip r:embed="rId7" cstate="print"/>
                    <a:srcRect/>
                    <a:stretch>
                      <a:fillRect/>
                    </a:stretch>
                  </pic:blipFill>
                  <pic:spPr bwMode="auto">
                    <a:xfrm>
                      <a:off x="0" y="0"/>
                      <a:ext cx="971550" cy="914400"/>
                    </a:xfrm>
                    <a:prstGeom prst="rect">
                      <a:avLst/>
                    </a:prstGeom>
                    <a:noFill/>
                  </pic:spPr>
                </pic:pic>
              </a:graphicData>
            </a:graphic>
          </wp:anchor>
        </w:drawing>
      </w:r>
    </w:p>
    <w:p w:rsidR="00145850" w:rsidRPr="00A46B2E" w:rsidRDefault="00145850" w:rsidP="00145850">
      <w:pPr>
        <w:ind w:left="360" w:hanging="360"/>
        <w:jc w:val="center"/>
        <w:rPr>
          <w:rFonts w:eastAsia="Arial Unicode MS"/>
          <w:b/>
          <w:color w:val="0F243E" w:themeColor="text2" w:themeShade="80"/>
          <w:sz w:val="28"/>
          <w:szCs w:val="28"/>
        </w:rPr>
      </w:pPr>
    </w:p>
    <w:p w:rsidR="00145850" w:rsidRPr="00A46B2E" w:rsidRDefault="00145850" w:rsidP="00145850">
      <w:pPr>
        <w:ind w:left="360" w:hanging="360"/>
        <w:rPr>
          <w:rFonts w:eastAsia="Arial Unicode MS"/>
          <w:b/>
          <w:color w:val="0F243E" w:themeColor="text2" w:themeShade="80"/>
          <w:sz w:val="28"/>
          <w:szCs w:val="28"/>
        </w:rPr>
      </w:pPr>
    </w:p>
    <w:p w:rsidR="00145850" w:rsidRPr="00A46B2E" w:rsidRDefault="00145850" w:rsidP="00145850">
      <w:pPr>
        <w:ind w:left="360" w:hanging="360"/>
        <w:jc w:val="center"/>
        <w:rPr>
          <w:rFonts w:eastAsia="Arial Unicode MS"/>
          <w:b/>
          <w:i/>
          <w:color w:val="0F243E" w:themeColor="text2" w:themeShade="80"/>
          <w:sz w:val="32"/>
          <w:szCs w:val="32"/>
        </w:rPr>
      </w:pPr>
      <w:r w:rsidRPr="00A46B2E">
        <w:rPr>
          <w:rFonts w:eastAsia="Arial Unicode MS"/>
          <w:b/>
          <w:i/>
          <w:color w:val="0F243E" w:themeColor="text2" w:themeShade="80"/>
          <w:sz w:val="32"/>
          <w:szCs w:val="32"/>
        </w:rPr>
        <w:t>SOCIETE NATIONALE DE LA CROIX-ROUGE HAITIENNE</w:t>
      </w:r>
    </w:p>
    <w:p w:rsidR="00145850" w:rsidRPr="00A46B2E" w:rsidRDefault="00145850" w:rsidP="00145850">
      <w:pPr>
        <w:spacing w:line="276" w:lineRule="auto"/>
        <w:ind w:left="360" w:hanging="360"/>
        <w:jc w:val="center"/>
        <w:rPr>
          <w:b/>
          <w:i/>
          <w:noProof/>
          <w:color w:val="0F243E" w:themeColor="text2" w:themeShade="80"/>
          <w:u w:val="single"/>
        </w:rPr>
      </w:pPr>
      <w:r w:rsidRPr="00A46B2E">
        <w:rPr>
          <w:b/>
          <w:i/>
          <w:noProof/>
          <w:color w:val="0F243E" w:themeColor="text2" w:themeShade="80"/>
          <w:u w:val="single"/>
        </w:rPr>
        <w:t>AVIS DE RECRUTEMENT</w:t>
      </w:r>
    </w:p>
    <w:p w:rsidR="00145850" w:rsidRPr="00A46B2E" w:rsidRDefault="00145850" w:rsidP="00145850">
      <w:pPr>
        <w:spacing w:line="276" w:lineRule="auto"/>
        <w:ind w:left="360" w:hanging="360"/>
        <w:jc w:val="center"/>
        <w:rPr>
          <w:b/>
          <w:color w:val="0F243E" w:themeColor="text2" w:themeShade="80"/>
        </w:rPr>
      </w:pPr>
      <w:r w:rsidRPr="00A46B2E">
        <w:rPr>
          <w:i/>
          <w:noProof/>
          <w:color w:val="0F243E" w:themeColor="text2" w:themeShade="80"/>
        </w:rPr>
        <w:t>La Societé Nationale de la Croix Rouge Haitienne cherche pour</w:t>
      </w:r>
      <w:r>
        <w:rPr>
          <w:i/>
          <w:noProof/>
          <w:color w:val="0F243E" w:themeColor="text2" w:themeShade="80"/>
        </w:rPr>
        <w:t xml:space="preserve"> le Nord et le Nord’est</w:t>
      </w:r>
      <w:r w:rsidRPr="00A46B2E">
        <w:rPr>
          <w:i/>
          <w:noProof/>
          <w:color w:val="0F243E" w:themeColor="text2" w:themeShade="80"/>
        </w:rPr>
        <w:t>:</w:t>
      </w:r>
      <w:r w:rsidRPr="00A46B2E">
        <w:rPr>
          <w:b/>
          <w:color w:val="0F243E" w:themeColor="text2" w:themeShade="80"/>
        </w:rPr>
        <w:t xml:space="preserve"> </w:t>
      </w:r>
    </w:p>
    <w:p w:rsidR="00145850" w:rsidRPr="00A46B2E" w:rsidRDefault="00145850" w:rsidP="00145850">
      <w:pPr>
        <w:pStyle w:val="ListParagraph"/>
        <w:numPr>
          <w:ilvl w:val="0"/>
          <w:numId w:val="8"/>
        </w:numPr>
        <w:spacing w:line="276" w:lineRule="auto"/>
        <w:jc w:val="center"/>
        <w:rPr>
          <w:b/>
          <w:color w:val="0F243E" w:themeColor="text2" w:themeShade="80"/>
          <w:sz w:val="36"/>
          <w:szCs w:val="36"/>
        </w:rPr>
      </w:pPr>
      <w:r>
        <w:rPr>
          <w:b/>
          <w:color w:val="0F243E" w:themeColor="text2" w:themeShade="80"/>
          <w:sz w:val="36"/>
          <w:szCs w:val="36"/>
        </w:rPr>
        <w:t>Assistant-Finance</w:t>
      </w:r>
    </w:p>
    <w:p w:rsidR="00145850" w:rsidRPr="00A46B2E" w:rsidRDefault="00145850" w:rsidP="00145850">
      <w:pPr>
        <w:spacing w:line="276" w:lineRule="auto"/>
        <w:rPr>
          <w:b/>
          <w:color w:val="0F243E" w:themeColor="text2" w:themeShade="80"/>
          <w:sz w:val="36"/>
          <w:szCs w:val="36"/>
        </w:rPr>
      </w:pPr>
      <w:r w:rsidRPr="00A46B2E">
        <w:rPr>
          <w:b/>
          <w:color w:val="0F243E" w:themeColor="text2" w:themeShade="80"/>
          <w:sz w:val="36"/>
          <w:szCs w:val="36"/>
        </w:rPr>
        <w:t>___________________________________________________</w:t>
      </w:r>
    </w:p>
    <w:p w:rsidR="00145850" w:rsidRPr="00A46B2E" w:rsidRDefault="00145850" w:rsidP="00145850">
      <w:pPr>
        <w:spacing w:line="276" w:lineRule="auto"/>
        <w:jc w:val="both"/>
        <w:rPr>
          <w:b/>
          <w:color w:val="0F243E" w:themeColor="text2" w:themeShade="80"/>
          <w:sz w:val="36"/>
          <w:szCs w:val="36"/>
        </w:rPr>
      </w:pPr>
      <w:r w:rsidRPr="00A46B2E">
        <w:rPr>
          <w:noProof/>
          <w:sz w:val="22"/>
          <w:szCs w:val="22"/>
        </w:rPr>
        <w:t>L’</w:t>
      </w:r>
      <w:r w:rsidR="00741CEC">
        <w:rPr>
          <w:b/>
          <w:color w:val="0F243E" w:themeColor="text2" w:themeShade="80"/>
        </w:rPr>
        <w:t xml:space="preserve">Assistant-Finance </w:t>
      </w:r>
      <w:r w:rsidRPr="00A46B2E">
        <w:rPr>
          <w:noProof/>
          <w:sz w:val="22"/>
          <w:szCs w:val="22"/>
        </w:rPr>
        <w:t>devra en concertation avec son superviseur immédiat, s’assurer d’une bonne mise en œuvre de toutes les activités nécessaire à la réussite du Prjet</w:t>
      </w:r>
      <w:r w:rsidRPr="00A46B2E">
        <w:rPr>
          <w:noProof/>
        </w:rPr>
        <w:t xml:space="preserve"> Projet  Grand Nord Pi Djanm</w:t>
      </w:r>
      <w:r w:rsidRPr="00A46B2E">
        <w:rPr>
          <w:noProof/>
          <w:sz w:val="22"/>
          <w:szCs w:val="22"/>
        </w:rPr>
        <w:t xml:space="preserve">. Il/elle veillera à ce que toutes les actions soient en conformité avec les procédures de la Croix Rouge Haïtienne. </w:t>
      </w:r>
      <w:r w:rsidRPr="00A46B2E">
        <w:t xml:space="preserve"> </w:t>
      </w:r>
      <w:r w:rsidRPr="00A46B2E">
        <w:rPr>
          <w:noProof/>
        </w:rPr>
        <w:t xml:space="preserve">Le recours au service d’un </w:t>
      </w:r>
      <w:r w:rsidR="00741CEC">
        <w:rPr>
          <w:b/>
          <w:color w:val="0F243E" w:themeColor="text2" w:themeShade="80"/>
        </w:rPr>
        <w:t xml:space="preserve">Assistant-Finance </w:t>
      </w:r>
      <w:r w:rsidRPr="00A46B2E">
        <w:rPr>
          <w:noProof/>
        </w:rPr>
        <w:t>entre ainsi dans ce cadre afin d’assurer l’exécution du dans les  conditions optimales d’efficacité.</w:t>
      </w:r>
    </w:p>
    <w:p w:rsidR="00145850" w:rsidRPr="00A46B2E" w:rsidRDefault="00145850" w:rsidP="00145850">
      <w:pPr>
        <w:spacing w:line="276" w:lineRule="auto"/>
        <w:jc w:val="both"/>
        <w:rPr>
          <w:b/>
          <w:color w:val="0F243E" w:themeColor="text2" w:themeShade="80"/>
        </w:rPr>
      </w:pPr>
    </w:p>
    <w:p w:rsidR="00145850" w:rsidRPr="00A46B2E" w:rsidRDefault="00145850" w:rsidP="00145850">
      <w:pPr>
        <w:spacing w:line="276" w:lineRule="auto"/>
        <w:jc w:val="both"/>
        <w:rPr>
          <w:b/>
          <w:color w:val="0F243E" w:themeColor="text2" w:themeShade="80"/>
          <w:u w:val="single"/>
        </w:rPr>
      </w:pPr>
      <w:r w:rsidRPr="00A46B2E">
        <w:rPr>
          <w:b/>
          <w:color w:val="0F243E" w:themeColor="text2" w:themeShade="80"/>
          <w:u w:val="single"/>
        </w:rPr>
        <w:t>Tâches et Responsabilités Spécifiques</w:t>
      </w:r>
    </w:p>
    <w:tbl>
      <w:tblPr>
        <w:tblW w:w="980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9809"/>
      </w:tblGrid>
      <w:tr w:rsidR="00145850" w:rsidRPr="00A46B2E" w:rsidTr="00C01779">
        <w:trPr>
          <w:trHeight w:val="558"/>
        </w:trPr>
        <w:tc>
          <w:tcPr>
            <w:tcW w:w="9809" w:type="dxa"/>
            <w:tcBorders>
              <w:top w:val="nil"/>
              <w:left w:val="nil"/>
              <w:bottom w:val="nil"/>
              <w:right w:val="nil"/>
            </w:tcBorders>
          </w:tcPr>
          <w:p w:rsidR="00145850" w:rsidRPr="00A46B2E" w:rsidRDefault="00145850" w:rsidP="00C01779">
            <w:pPr>
              <w:pStyle w:val="TableText"/>
              <w:jc w:val="both"/>
              <w:rPr>
                <w:b/>
                <w:color w:val="0F243E" w:themeColor="text2" w:themeShade="80"/>
                <w:u w:val="single"/>
              </w:rPr>
            </w:pPr>
          </w:p>
          <w:p w:rsidR="00145850" w:rsidRPr="00A46B2E" w:rsidRDefault="00145850" w:rsidP="00C01779">
            <w:pPr>
              <w:jc w:val="both"/>
              <w:rPr>
                <w:color w:val="0F243E" w:themeColor="text2" w:themeShade="80"/>
              </w:rPr>
            </w:pPr>
            <w:r w:rsidRPr="00A46B2E">
              <w:rPr>
                <w:color w:val="0F243E" w:themeColor="text2" w:themeShade="80"/>
                <w:lang w:val="fr-CA"/>
              </w:rPr>
              <w:t xml:space="preserve">Les </w:t>
            </w:r>
            <w:r w:rsidRPr="00A46B2E">
              <w:rPr>
                <w:color w:val="0F243E" w:themeColor="text2" w:themeShade="80"/>
              </w:rPr>
              <w:t>responsabilités</w:t>
            </w:r>
            <w:r w:rsidRPr="00A46B2E">
              <w:rPr>
                <w:color w:val="0F243E" w:themeColor="text2" w:themeShade="80"/>
                <w:lang w:val="fr-CA"/>
              </w:rPr>
              <w:t xml:space="preserve"> et obligations de l’</w:t>
            </w:r>
            <w:r w:rsidR="00741CEC">
              <w:rPr>
                <w:b/>
                <w:color w:val="0F243E" w:themeColor="text2" w:themeShade="80"/>
              </w:rPr>
              <w:t>Assistant-Finance</w:t>
            </w:r>
            <w:r w:rsidRPr="00A46B2E">
              <w:rPr>
                <w:color w:val="0F243E" w:themeColor="text2" w:themeShade="80"/>
                <w:lang w:val="fr-CA"/>
              </w:rPr>
              <w:t>comprennent mais ne se limitent pas à</w:t>
            </w:r>
            <w:r w:rsidRPr="00A46B2E">
              <w:rPr>
                <w:color w:val="0F243E" w:themeColor="text2" w:themeShade="80"/>
              </w:rPr>
              <w:t> :</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Contrôler et vérifier la conformité des réquisitions avant toute émission de chèques en appliquant les principes des manuels de procédures comptables et administratives de l’institution.</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Analyser, vérifier et préparer des avances de fonds pour les régions.</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Assurer le suivi des dossiers avec les régions concernées.</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Préparer le payroll des employés à la fin de chaque mois.</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 xml:space="preserve">Préparer la liste des employés de la DGI, de l’OFATMA et de l’ONA entre le 1er et le 10 de chaque mois. </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Préparer les chèques et s’assurer de la réception de toutes les pièces justificatives en provenance de diverses entités après paiement pour suivi comptable.</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Préparer les rapports Financiers mensuels selon les modalités établies.</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Participer à l’élaboration de budgets et de plans d’action pour le projet.</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t>Concilier en collaboration avec les responsables les rapports financiers soumis.</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Effectuer l’enregistrement comptable de pièces justificatives ;</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Assurer la mise à jour systématique des documents financiers (journaux et livres</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comptables) ;</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S’assurer avec la logistique de la tenue à jour d’un inventaire permanent du matériel de bureau et des autres actifs du projet;</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Contrôler la réalisation de virement auprès de la banque ;</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Assurer les diverses correspondances avec la banque primaire (lettre, mail)</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Tenir régulièrement le rapprochement bancaire ;</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Collaborer à la production des états financiers</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 xml:space="preserve"> Appuyer le Chef Comptable dans la préparation des demandes de réapprovisionnement en rassemblant, chaque mois, les pièces constitutives y relatives.</w:t>
            </w:r>
          </w:p>
          <w:p w:rsidR="00145850" w:rsidRPr="00A46B2E" w:rsidRDefault="00145850" w:rsidP="00145850">
            <w:pPr>
              <w:pStyle w:val="ListParagraph"/>
              <w:numPr>
                <w:ilvl w:val="0"/>
                <w:numId w:val="4"/>
              </w:numPr>
              <w:jc w:val="both"/>
              <w:rPr>
                <w:noProof/>
                <w:color w:val="0F243E" w:themeColor="text2" w:themeShade="80"/>
              </w:rPr>
            </w:pPr>
            <w:r w:rsidRPr="00A46B2E">
              <w:rPr>
                <w:noProof/>
                <w:color w:val="0F243E" w:themeColor="text2" w:themeShade="80"/>
              </w:rPr>
              <w:t xml:space="preserve">Préparer les travaux de fin d’exercice: régularisation, analyse et ajustement des </w:t>
            </w:r>
          </w:p>
          <w:p w:rsidR="00145850" w:rsidRPr="00A46B2E" w:rsidRDefault="00145850" w:rsidP="00C01779">
            <w:pPr>
              <w:jc w:val="both"/>
              <w:rPr>
                <w:noProof/>
                <w:color w:val="0F243E" w:themeColor="text2" w:themeShade="80"/>
              </w:rPr>
            </w:pPr>
            <w:r>
              <w:rPr>
                <w:noProof/>
                <w:color w:val="0F243E" w:themeColor="text2" w:themeShade="80"/>
              </w:rPr>
              <w:t xml:space="preserve">            </w:t>
            </w:r>
            <w:r w:rsidRPr="00A46B2E">
              <w:rPr>
                <w:noProof/>
                <w:color w:val="0F243E" w:themeColor="text2" w:themeShade="80"/>
              </w:rPr>
              <w:t>comptes ;</w:t>
            </w:r>
          </w:p>
          <w:p w:rsidR="00145850" w:rsidRPr="00A46B2E" w:rsidRDefault="00145850" w:rsidP="00145850">
            <w:pPr>
              <w:pStyle w:val="ListParagraph"/>
              <w:numPr>
                <w:ilvl w:val="0"/>
                <w:numId w:val="5"/>
              </w:numPr>
              <w:jc w:val="both"/>
              <w:rPr>
                <w:noProof/>
                <w:color w:val="0F243E" w:themeColor="text2" w:themeShade="80"/>
              </w:rPr>
            </w:pPr>
            <w:r w:rsidRPr="00A46B2E">
              <w:rPr>
                <w:noProof/>
                <w:color w:val="0F243E" w:themeColor="text2" w:themeShade="80"/>
              </w:rPr>
              <w:t xml:space="preserve">Participer aux audits externes du projet en fournissant les données nécessaires et en </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servant d’interlocuteur des auditeurs pendant les audits;</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 xml:space="preserve">Effecteur la saisie des écritures de régularisation dressées par les auditeurs pour les </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rapports financiers.</w:t>
            </w:r>
          </w:p>
          <w:p w:rsidR="00145850" w:rsidRPr="00A46B2E" w:rsidRDefault="00145850" w:rsidP="00145850">
            <w:pPr>
              <w:pStyle w:val="ListParagraph"/>
              <w:numPr>
                <w:ilvl w:val="0"/>
                <w:numId w:val="3"/>
              </w:numPr>
              <w:jc w:val="both"/>
              <w:rPr>
                <w:noProof/>
                <w:color w:val="0F243E" w:themeColor="text2" w:themeShade="80"/>
              </w:rPr>
            </w:pPr>
            <w:r w:rsidRPr="00A46B2E">
              <w:rPr>
                <w:noProof/>
                <w:color w:val="0F243E" w:themeColor="text2" w:themeShade="80"/>
              </w:rPr>
              <w:t>Fournir aux instances concernées toutes les informations financières permettant de prendre des décisions relatives à la bonne marche du projet.</w:t>
            </w:r>
          </w:p>
          <w:p w:rsidR="00145850" w:rsidRPr="00A46B2E" w:rsidRDefault="00145850" w:rsidP="00145850">
            <w:pPr>
              <w:pStyle w:val="ListNumber"/>
              <w:numPr>
                <w:ilvl w:val="0"/>
                <w:numId w:val="3"/>
              </w:numPr>
              <w:rPr>
                <w:noProof/>
                <w:color w:val="0F243E" w:themeColor="text2" w:themeShade="80"/>
                <w:lang w:val="fr-FR"/>
              </w:rPr>
            </w:pPr>
            <w:r w:rsidRPr="00A46B2E">
              <w:rPr>
                <w:noProof/>
                <w:color w:val="0F243E" w:themeColor="text2" w:themeShade="80"/>
                <w:sz w:val="22"/>
                <w:szCs w:val="22"/>
                <w:lang w:val="fr-FR"/>
              </w:rPr>
              <w:lastRenderedPageBreak/>
              <w:t>S’acquitter de toutes autres tâches ou responsabilités connexes dans le cadre du mandat convenu.</w:t>
            </w:r>
          </w:p>
          <w:p w:rsidR="00145850" w:rsidRPr="00A46B2E" w:rsidRDefault="00145850" w:rsidP="00C01779">
            <w:pPr>
              <w:pStyle w:val="ListParagraph"/>
              <w:jc w:val="both"/>
              <w:rPr>
                <w:color w:val="0F243E" w:themeColor="text2" w:themeShade="80"/>
              </w:rPr>
            </w:pPr>
          </w:p>
          <w:p w:rsidR="00145850" w:rsidRPr="00A46B2E" w:rsidRDefault="00145850" w:rsidP="00C01779">
            <w:pPr>
              <w:pStyle w:val="TableText"/>
              <w:ind w:left="360"/>
              <w:jc w:val="both"/>
              <w:rPr>
                <w:b/>
                <w:color w:val="0F243E" w:themeColor="text2" w:themeShade="80"/>
              </w:rPr>
            </w:pPr>
            <w:r w:rsidRPr="00A46B2E">
              <w:rPr>
                <w:b/>
                <w:color w:val="0F243E" w:themeColor="text2" w:themeShade="80"/>
              </w:rPr>
              <w:t xml:space="preserve">  </w:t>
            </w:r>
            <w:r w:rsidRPr="00A46B2E">
              <w:rPr>
                <w:b/>
                <w:color w:val="0F243E" w:themeColor="text2" w:themeShade="80"/>
                <w:u w:val="single"/>
              </w:rPr>
              <w:t xml:space="preserve"> Qualifications et aptitudes requises</w:t>
            </w:r>
            <w:r w:rsidRPr="00A46B2E">
              <w:rPr>
                <w:b/>
                <w:color w:val="0F243E" w:themeColor="text2" w:themeShade="80"/>
              </w:rPr>
              <w:t xml:space="preserve"> </w:t>
            </w:r>
          </w:p>
          <w:p w:rsidR="00145850" w:rsidRPr="00A46B2E" w:rsidRDefault="00145850" w:rsidP="00C01779">
            <w:pPr>
              <w:pStyle w:val="TableText"/>
              <w:ind w:left="360"/>
              <w:jc w:val="both"/>
              <w:rPr>
                <w:b/>
                <w:color w:val="0F243E" w:themeColor="text2" w:themeShade="80"/>
              </w:rPr>
            </w:pP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Diplôme Universitaire  en sciences comptables, finances,  gestion ou équivalent,</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Expérienc</w:t>
            </w:r>
            <w:r>
              <w:rPr>
                <w:noProof/>
                <w:color w:val="0F243E" w:themeColor="text2" w:themeShade="80"/>
              </w:rPr>
              <w:t>es professionnelles d’au moins 2</w:t>
            </w:r>
            <w:r w:rsidRPr="00A46B2E">
              <w:rPr>
                <w:noProof/>
                <w:color w:val="0F243E" w:themeColor="text2" w:themeShade="80"/>
              </w:rPr>
              <w:t xml:space="preserve"> ans dans un poste similaire,</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 xml:space="preserve">Faire montre de leadership, d’autonomie, d’esprit d’initiative, et développer de bonnes relations interpersonnelles. </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Avoir une très bonne connaissance du logiciel comptable (quickbooks)</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Méthodique, rigoureux (se), intègre,</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Excellente capacité d’analyse, de synthèse, de rédaction et d’organisation,</w:t>
            </w:r>
          </w:p>
          <w:p w:rsidR="00145850" w:rsidRPr="00A46B2E" w:rsidRDefault="00145850" w:rsidP="00145850">
            <w:pPr>
              <w:pStyle w:val="ListParagraph"/>
              <w:numPr>
                <w:ilvl w:val="0"/>
                <w:numId w:val="7"/>
              </w:numPr>
              <w:jc w:val="both"/>
              <w:rPr>
                <w:noProof/>
                <w:color w:val="0F243E" w:themeColor="text2" w:themeShade="80"/>
              </w:rPr>
            </w:pPr>
            <w:r w:rsidRPr="00A46B2E">
              <w:rPr>
                <w:noProof/>
                <w:color w:val="0F243E" w:themeColor="text2" w:themeShade="80"/>
              </w:rPr>
              <w:t xml:space="preserve">Etre flexible, suivants les circonstances et les besoins. </w:t>
            </w:r>
          </w:p>
          <w:p w:rsidR="00145850" w:rsidRPr="00A46B2E" w:rsidRDefault="00145850" w:rsidP="00145850">
            <w:pPr>
              <w:pStyle w:val="ListParagraph"/>
              <w:numPr>
                <w:ilvl w:val="0"/>
                <w:numId w:val="6"/>
              </w:numPr>
              <w:jc w:val="both"/>
              <w:rPr>
                <w:noProof/>
                <w:color w:val="0F243E" w:themeColor="text2" w:themeShade="80"/>
              </w:rPr>
            </w:pPr>
            <w:r w:rsidRPr="00A46B2E">
              <w:rPr>
                <w:noProof/>
                <w:color w:val="0F243E" w:themeColor="text2" w:themeShade="80"/>
              </w:rPr>
              <w:t xml:space="preserve">Etre capable de travailler sous pression et en équipe. </w:t>
            </w:r>
          </w:p>
          <w:p w:rsidR="00145850" w:rsidRPr="00A46B2E" w:rsidRDefault="00145850" w:rsidP="00145850">
            <w:pPr>
              <w:pStyle w:val="ListParagraph"/>
              <w:numPr>
                <w:ilvl w:val="0"/>
                <w:numId w:val="6"/>
              </w:numPr>
              <w:jc w:val="both"/>
              <w:rPr>
                <w:color w:val="0F243E" w:themeColor="text2" w:themeShade="80"/>
              </w:rPr>
            </w:pPr>
            <w:r w:rsidRPr="00A46B2E">
              <w:rPr>
                <w:noProof/>
                <w:color w:val="0F243E" w:themeColor="text2" w:themeShade="80"/>
              </w:rPr>
              <w:t>Maîtrise parfaite du Français, la connaissance</w:t>
            </w:r>
            <w:r w:rsidRPr="00A46B2E">
              <w:rPr>
                <w:color w:val="0F243E" w:themeColor="text2" w:themeShade="80"/>
              </w:rPr>
              <w:t xml:space="preserve"> de l’Anglais sera un atout.</w:t>
            </w:r>
          </w:p>
          <w:p w:rsidR="00145850" w:rsidRPr="00A46B2E" w:rsidRDefault="00145850" w:rsidP="00C01779">
            <w:pPr>
              <w:pStyle w:val="TableText"/>
              <w:ind w:left="720"/>
              <w:jc w:val="both"/>
              <w:rPr>
                <w:color w:val="0F243E" w:themeColor="text2" w:themeShade="80"/>
              </w:rPr>
            </w:pPr>
          </w:p>
          <w:p w:rsidR="00145850" w:rsidRPr="00A46B2E" w:rsidRDefault="00145850" w:rsidP="00C01779">
            <w:pPr>
              <w:pStyle w:val="TableText"/>
              <w:ind w:left="360"/>
              <w:jc w:val="both"/>
              <w:rPr>
                <w:color w:val="0F243E" w:themeColor="text2" w:themeShade="80"/>
              </w:rPr>
            </w:pPr>
            <w:r w:rsidRPr="00A46B2E">
              <w:rPr>
                <w:color w:val="0F243E" w:themeColor="text2" w:themeShade="80"/>
              </w:rPr>
              <w:t xml:space="preserve">Les candidats intéressés sont priés d’envoyer leur Curriculum Vitae accompagné </w:t>
            </w:r>
            <w:r w:rsidRPr="00A46B2E">
              <w:rPr>
                <w:b/>
                <w:color w:val="0F243E" w:themeColor="text2" w:themeShade="80"/>
                <w:u w:val="single"/>
              </w:rPr>
              <w:t>d’une lettre de motivation précisant le lieu d’affectation</w:t>
            </w:r>
            <w:r w:rsidRPr="00A46B2E">
              <w:rPr>
                <w:color w:val="0F243E" w:themeColor="text2" w:themeShade="80"/>
              </w:rPr>
              <w:t xml:space="preserve">, les copies des diplômes de fin d’études, certificats et attestations,  copie de la carte d’identité fiscale ou la carte électorale, l’original du certificat de bonne vie et mœurs délivré par la DCPJ au </w:t>
            </w:r>
            <w:r w:rsidR="0090081C">
              <w:rPr>
                <w:color w:val="0F243E" w:themeColor="text2" w:themeShade="80"/>
              </w:rPr>
              <w:t>plus tard le 2 Aout</w:t>
            </w:r>
            <w:r>
              <w:rPr>
                <w:color w:val="0F243E" w:themeColor="text2" w:themeShade="80"/>
              </w:rPr>
              <w:t xml:space="preserve"> 20</w:t>
            </w:r>
            <w:r w:rsidRPr="00A46B2E">
              <w:rPr>
                <w:color w:val="0F243E" w:themeColor="text2" w:themeShade="80"/>
              </w:rPr>
              <w:t>13 à l’une des adresses suivantes :</w:t>
            </w:r>
          </w:p>
          <w:p w:rsidR="00145850" w:rsidRPr="00A46B2E" w:rsidRDefault="00145850" w:rsidP="00C01779">
            <w:pPr>
              <w:pStyle w:val="TableText"/>
              <w:ind w:left="360"/>
              <w:jc w:val="both"/>
              <w:rPr>
                <w:b/>
                <w:i/>
                <w:color w:val="0F243E" w:themeColor="text2" w:themeShade="80"/>
              </w:rPr>
            </w:pPr>
          </w:p>
          <w:p w:rsidR="00145850" w:rsidRPr="00A46B2E" w:rsidRDefault="00145850" w:rsidP="00C01779">
            <w:pPr>
              <w:pStyle w:val="TableText"/>
              <w:tabs>
                <w:tab w:val="left" w:pos="9990"/>
              </w:tabs>
              <w:ind w:right="180"/>
              <w:jc w:val="both"/>
              <w:rPr>
                <w:b/>
                <w:i/>
                <w:color w:val="0F243E" w:themeColor="text2" w:themeShade="80"/>
              </w:rPr>
            </w:pPr>
            <w:r w:rsidRPr="00B03D6A">
              <w:rPr>
                <w:b/>
                <w:i/>
              </w:rPr>
              <w:t>Att : Ressources Humaines</w:t>
            </w:r>
            <w:r w:rsidRPr="009A6EBD">
              <w:rPr>
                <w:b/>
                <w:i/>
              </w:rPr>
              <w:t xml:space="preserve"> /</w:t>
            </w:r>
            <w:r w:rsidRPr="009A6EBD">
              <w:t xml:space="preserve"> </w:t>
            </w:r>
            <w:r>
              <w:rPr>
                <w:b/>
                <w:color w:val="000000"/>
                <w:lang w:val="fr-CA"/>
              </w:rPr>
              <w:t>Poste Souhaité</w:t>
            </w:r>
          </w:p>
          <w:p w:rsidR="00145850" w:rsidRPr="00A46B2E" w:rsidRDefault="00145850" w:rsidP="00C01779">
            <w:pPr>
              <w:pStyle w:val="TableText"/>
              <w:tabs>
                <w:tab w:val="left" w:pos="9990"/>
              </w:tabs>
              <w:ind w:left="360" w:right="180" w:hanging="360"/>
              <w:jc w:val="both"/>
              <w:rPr>
                <w:b/>
                <w:i/>
                <w:color w:val="0F243E" w:themeColor="text2" w:themeShade="80"/>
                <w:szCs w:val="24"/>
              </w:rPr>
            </w:pPr>
            <w:r>
              <w:rPr>
                <w:b/>
                <w:i/>
                <w:color w:val="0F243E" w:themeColor="text2" w:themeShade="80"/>
              </w:rPr>
              <w:t>1</w:t>
            </w:r>
            <w:r w:rsidRPr="00A46B2E">
              <w:rPr>
                <w:b/>
                <w:i/>
                <w:color w:val="0F243E" w:themeColor="text2" w:themeShade="80"/>
              </w:rPr>
              <w:t xml:space="preserve">) </w:t>
            </w:r>
            <w:r w:rsidRPr="00A46B2E">
              <w:rPr>
                <w:i/>
                <w:color w:val="0F243E" w:themeColor="text2" w:themeShade="80"/>
              </w:rPr>
              <w:t xml:space="preserve">Camp de base Croix-Rouge Haïtienne, Ave Mais </w:t>
            </w:r>
            <w:r w:rsidRPr="00A46B2E">
              <w:rPr>
                <w:i/>
                <w:color w:val="0F243E" w:themeColor="text2" w:themeShade="80"/>
                <w:szCs w:val="24"/>
              </w:rPr>
              <w:t>Gâté</w:t>
            </w:r>
            <w:r w:rsidRPr="00A46B2E">
              <w:rPr>
                <w:bCs/>
                <w:i/>
                <w:color w:val="0F243E" w:themeColor="text2" w:themeShade="80"/>
                <w:szCs w:val="24"/>
              </w:rPr>
              <w:t xml:space="preserve"> Route de l’Aéroport</w:t>
            </w:r>
            <w:r w:rsidRPr="00A46B2E">
              <w:rPr>
                <w:bCs/>
                <w:i/>
                <w:color w:val="0F243E" w:themeColor="text2" w:themeShade="80"/>
                <w:szCs w:val="24"/>
                <w:lang w:val="fr-HT"/>
              </w:rPr>
              <w:t>, Port-au-Prince, Haïti HT</w:t>
            </w:r>
          </w:p>
          <w:p w:rsidR="00145850" w:rsidRPr="00A46B2E" w:rsidRDefault="00145850" w:rsidP="00C01779">
            <w:pPr>
              <w:pStyle w:val="TableText"/>
              <w:tabs>
                <w:tab w:val="left" w:pos="9990"/>
              </w:tabs>
              <w:ind w:left="360" w:right="180" w:hanging="360"/>
              <w:jc w:val="both"/>
              <w:rPr>
                <w:i/>
                <w:color w:val="0F243E" w:themeColor="text2" w:themeShade="80"/>
              </w:rPr>
            </w:pPr>
            <w:r>
              <w:rPr>
                <w:i/>
                <w:color w:val="0F243E" w:themeColor="text2" w:themeShade="80"/>
              </w:rPr>
              <w:t>2</w:t>
            </w:r>
            <w:r w:rsidRPr="00A46B2E">
              <w:rPr>
                <w:i/>
                <w:color w:val="0F243E" w:themeColor="text2" w:themeShade="80"/>
              </w:rPr>
              <w:t>) à l’adresse électronique suivante : ressources.humaines@croixrouge.ht</w:t>
            </w:r>
          </w:p>
          <w:p w:rsidR="00145850" w:rsidRPr="00A46B2E" w:rsidRDefault="00145850" w:rsidP="00C01779">
            <w:pPr>
              <w:pStyle w:val="TableText"/>
              <w:tabs>
                <w:tab w:val="left" w:pos="9990"/>
              </w:tabs>
              <w:ind w:left="360" w:right="180" w:hanging="360"/>
              <w:jc w:val="both"/>
              <w:rPr>
                <w:b/>
                <w:color w:val="0F243E" w:themeColor="text2" w:themeShade="80"/>
              </w:rPr>
            </w:pPr>
          </w:p>
          <w:p w:rsidR="00145850" w:rsidRPr="00A46B2E" w:rsidRDefault="00145850" w:rsidP="00C01779">
            <w:pPr>
              <w:pStyle w:val="TableText"/>
              <w:tabs>
                <w:tab w:val="left" w:pos="9990"/>
              </w:tabs>
              <w:ind w:left="360" w:right="180" w:hanging="360"/>
              <w:jc w:val="both"/>
              <w:rPr>
                <w:b/>
                <w:color w:val="0F243E" w:themeColor="text2" w:themeShade="80"/>
                <w:lang w:val="fr-CA"/>
              </w:rPr>
            </w:pPr>
            <w:r w:rsidRPr="00A46B2E">
              <w:rPr>
                <w:b/>
                <w:color w:val="0F243E" w:themeColor="text2" w:themeShade="80"/>
              </w:rPr>
              <w:t xml:space="preserve">NB : Seuls les candidat(e)s sélectionné(e)s seront contactés. Priorité sera accordée aux Volontaires </w:t>
            </w:r>
            <w:r w:rsidRPr="00A46B2E">
              <w:rPr>
                <w:b/>
                <w:color w:val="0F243E" w:themeColor="text2" w:themeShade="80"/>
                <w:lang w:val="fr-CA"/>
              </w:rPr>
              <w:t>de la Croix Rouge Haïtienne. Les candidatures féminines sont fortement encouragées.</w:t>
            </w:r>
          </w:p>
          <w:p w:rsidR="00145850" w:rsidRPr="00A46B2E" w:rsidRDefault="00145850" w:rsidP="00C01779">
            <w:pPr>
              <w:pStyle w:val="TableText"/>
              <w:ind w:left="360"/>
              <w:jc w:val="both"/>
              <w:rPr>
                <w:iCs/>
                <w:color w:val="0F243E" w:themeColor="text2" w:themeShade="80"/>
                <w:lang w:val="fr-CA"/>
              </w:rPr>
            </w:pPr>
          </w:p>
        </w:tc>
      </w:tr>
      <w:tr w:rsidR="00145850" w:rsidRPr="00A46B2E" w:rsidTr="00C01779">
        <w:trPr>
          <w:trHeight w:val="558"/>
        </w:trPr>
        <w:tc>
          <w:tcPr>
            <w:tcW w:w="9809" w:type="dxa"/>
            <w:tcBorders>
              <w:top w:val="nil"/>
              <w:left w:val="nil"/>
              <w:bottom w:val="nil"/>
              <w:right w:val="nil"/>
            </w:tcBorders>
          </w:tcPr>
          <w:p w:rsidR="00145850" w:rsidRPr="00A46B2E" w:rsidRDefault="00145850" w:rsidP="00C01779">
            <w:pPr>
              <w:jc w:val="both"/>
              <w:rPr>
                <w:color w:val="0F243E" w:themeColor="text2" w:themeShade="80"/>
              </w:rPr>
            </w:pPr>
          </w:p>
        </w:tc>
      </w:tr>
    </w:tbl>
    <w:p w:rsidR="00145850" w:rsidRPr="00A46B2E" w:rsidRDefault="00145850" w:rsidP="00145850">
      <w:pPr>
        <w:spacing w:line="276" w:lineRule="auto"/>
        <w:jc w:val="both"/>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145850" w:rsidRPr="00A46B2E" w:rsidRDefault="00145850" w:rsidP="00145850">
      <w:pPr>
        <w:rPr>
          <w:color w:val="0F243E" w:themeColor="text2" w:themeShade="80"/>
        </w:rPr>
      </w:pPr>
    </w:p>
    <w:p w:rsidR="00FB4E50" w:rsidRDefault="00FB4E50"/>
    <w:sectPr w:rsidR="00FB4E50" w:rsidSect="00EF4AF2">
      <w:footerReference w:type="default" r:id="rId8"/>
      <w:pgSz w:w="12240" w:h="15840"/>
      <w:pgMar w:top="720" w:right="1800" w:bottom="1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B9" w:rsidRDefault="00DA45B9" w:rsidP="00FC108B">
      <w:r>
        <w:separator/>
      </w:r>
    </w:p>
  </w:endnote>
  <w:endnote w:type="continuationSeparator" w:id="0">
    <w:p w:rsidR="00DA45B9" w:rsidRDefault="00DA45B9" w:rsidP="00FC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F2" w:rsidRDefault="00CE299C">
    <w:pPr>
      <w:pStyle w:val="Footer"/>
    </w:pPr>
    <w:r>
      <w:rPr>
        <w:noProof/>
        <w:lang w:val="en-US"/>
      </w:rPr>
      <mc:AlternateContent>
        <mc:Choice Requires="wpg">
          <w:drawing>
            <wp:anchor distT="0" distB="0" distL="114300" distR="114300" simplePos="0" relativeHeight="251660288" behindDoc="0" locked="0" layoutInCell="1" allowOverlap="1">
              <wp:simplePos x="0" y="0"/>
              <wp:positionH relativeFrom="page">
                <wp:posOffset>233680</wp:posOffset>
              </wp:positionH>
              <wp:positionV relativeFrom="page">
                <wp:posOffset>9448800</wp:posOffset>
              </wp:positionV>
              <wp:extent cx="452755" cy="302895"/>
              <wp:effectExtent l="0" t="1270" r="3175"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8" name="AutoShape 2"/>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9" name="AutoShape 3"/>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10" name="AutoShape 4"/>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ACEA7" id="Group 7" o:spid="_x0000_s1026" style="position:absolute;margin-left:18.4pt;margin-top:744pt;width:35.65pt;height:23.85pt;rotation:90;z-index:251660288;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39LwA&#10;AADaAAAADwAAAGRycy9kb3ducmV2LnhtbERPyQrCMBC9C/5DGMGbpnoQrY0ioqCgBxfwOjTTBZtJ&#10;aWKtf28OgsfH25N1ZyrRUuNKywom4wgEcWp1ybmC+20/moNwHlljZZkUfMjBetXvJRhr++YLtVef&#10;ixDCLkYFhfd1LKVLCzLoxrYmDlxmG4M+wCaXusF3CDeVnEbRTBosOTQUWNO2oPR5fRkFu0e+kVGa&#10;tW7xWGxPx4uuPu6s1HDQbZYgPHX+L/65D1pB2Bquh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Y/f0vAAAANoAAAAPAAAAAAAAAAAAAAAAAJgCAABkcnMvZG93bnJldi54&#10;bWxQSwUGAAAAAAQABAD1AAAAgQMAAAAA&#10;" adj="7304" fillcolor="#4f81bd" stroked="f" strokecolor="white">
                <v:fill color2="#243f60" angle="45" focus="100%" type="gradient"/>
              </v:shape>
              <v:shape id="AutoShape 3"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9Sb78A&#10;AADaAAAADwAAAGRycy9kb3ducmV2LnhtbESPzQrCMBCE74LvEFbwpqkexFajiCgo6MEf8Lo0a1ts&#10;NqWJtb69EQSPw8x8w8yXrSlFQ7UrLCsYDSMQxKnVBWcKrpftYArCeWSNpWVS8CYHy0W3M8dE2xef&#10;qDn7TAQIuwQV5N5XiZQuzcmgG9qKOHh3Wxv0QdaZ1DW+AtyUchxFE2mw4LCQY0XrnNLH+WkUbG7Z&#10;SkbpvXHxLV4f9iddvt1RqX6vXc1AeGr9P/xr77SCGL5Xwg2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1JvvwAAANoAAAAPAAAAAAAAAAAAAAAAAJgCAABkcnMvZG93bnJl&#10;di54bWxQSwUGAAAAAAQABAD1AAAAhAMAAAAA&#10;" adj="7304" fillcolor="#4f81bd" stroked="f" strokecolor="white">
                <v:fill color2="#243f60" angle="45" focus="100%" type="gradient"/>
              </v:shape>
              <v:shape id="AutoShape 4"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CMsIA&#10;AADbAAAADwAAAGRycy9kb3ducmV2LnhtbESPzarCQAyF94LvMES4O53q4nKtjiKioKALf8Bt6MS2&#10;2MmUzljr25uFcHcJ5+ScL/Nl5yrVUhNKzwbGowQUceZtybmB62U7/AMVIrLFyjMZeFOA5aLfm2Nq&#10;/YtP1J5jriSEQ4oGihjrVOuQFeQwjHxNLNrdNw6jrE2ubYMvCXeVniTJr3ZYsjQUWNO6oOxxfjoD&#10;m1u+0kl2b8P0Nl0f9idbvcPRmJ9Bt5qBitTFf/P3emcFX+jlFxlALz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oIywgAAANsAAAAPAAAAAAAAAAAAAAAAAJgCAABkcnMvZG93&#10;bnJldi54bWxQSwUGAAAAAAQABAD1AAAAhwMAAAAA&#10;" adj="7304" fillcolor="#4f81bd" stroked="f" strokecolor="white">
                <v:fill color2="#243f60" angle="45" focus="100%" type="gradient"/>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0" allowOverlap="1">
              <wp:simplePos x="0" y="0"/>
              <wp:positionH relativeFrom="page">
                <wp:posOffset>233680</wp:posOffset>
              </wp:positionH>
              <wp:positionV relativeFrom="page">
                <wp:posOffset>9448800</wp:posOffset>
              </wp:positionV>
              <wp:extent cx="452755" cy="302895"/>
              <wp:effectExtent l="0" t="1270" r="3175"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4" name="AutoShape 6"/>
                      <wps:cNvSpPr>
                        <a:spLocks noChangeArrowheads="1"/>
                      </wps:cNvSpPr>
                      <wps:spPr bwMode="auto">
                        <a:xfrm>
                          <a:off x="11101"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5" name="AutoShape 7"/>
                      <wps:cNvSpPr>
                        <a:spLocks noChangeArrowheads="1"/>
                      </wps:cNvSpPr>
                      <wps:spPr bwMode="auto">
                        <a:xfrm>
                          <a:off x="10659"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6" name="AutoShape 8"/>
                      <wps:cNvSpPr>
                        <a:spLocks noChangeArrowheads="1"/>
                      </wps:cNvSpPr>
                      <wps:spPr bwMode="auto">
                        <a:xfrm>
                          <a:off x="10217" y="9410"/>
                          <a:ext cx="682" cy="590"/>
                        </a:xfrm>
                        <a:prstGeom prst="chevron">
                          <a:avLst>
                            <a:gd name="adj" fmla="val 76506"/>
                          </a:avLst>
                        </a:prstGeom>
                        <a:gradFill rotWithShape="0">
                          <a:gsLst>
                            <a:gs pos="0">
                              <a:srgbClr val="4F81BD"/>
                            </a:gs>
                            <a:gs pos="100000">
                              <a:srgbClr val="243F60"/>
                            </a:gs>
                          </a:gsLst>
                          <a:lin ang="2700000" scaled="1"/>
                        </a:gra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63E54" id="Group 3" o:spid="_x0000_s1026" style="position:absolute;margin-left:18.4pt;margin-top:744pt;width:35.65pt;height:23.85pt;rotation:90;z-index:251661312;mso-position-horizontal-relative:page;mso-position-vertical-relative:page"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" o:allowincell="f">
              <v:shape id="AutoShape 6"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798b8A&#10;AADaAAAADwAAAGRycy9kb3ducmV2LnhtbESPzQrCMBCE74LvEFbwpqki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v3xvwAAANoAAAAPAAAAAAAAAAAAAAAAAJgCAABkcnMvZG93bnJl&#10;di54bWxQSwUGAAAAAAQABAD1AAAAhAMAAAAA&#10;" adj="7304" fillcolor="#4f81bd" stroked="f" strokecolor="white">
                <v:fill color2="#243f60" angle="45" focus="100%" type="gradient"/>
              </v:shape>
              <v:shape id="AutoShape 7"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Yar8A&#10;AADaAAAADwAAAGRycy9kb3ducmV2LnhtbESPzQrCMBCE74LvEFbwpqmCotUoIgoKevAHvC7N2hab&#10;TWlirW9vBMHjMDPfMPNlYwpRU+VyywoG/QgEcWJ1zqmC62Xbm4BwHlljYZkUvMnBctFuzTHW9sUn&#10;qs8+FQHCLkYFmfdlLKVLMjLo+rYkDt7dVgZ9kFUqdYWvADeFHEbRWBrMOSxkWNI6o+RxfhoFm1u6&#10;klFyr930Nl0f9iddvN1RqW6nWc1AeGr8P/xr77SCEXyvhBs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YlhqvwAAANoAAAAPAAAAAAAAAAAAAAAAAJgCAABkcnMvZG93bnJl&#10;di54bWxQSwUGAAAAAAQABAD1AAAAhAMAAAAA&#10;" adj="7304" fillcolor="#4f81bd" stroked="f" strokecolor="white">
                <v:fill color2="#243f60" angle="45" focus="100%" type="gradient"/>
              </v:shape>
              <v:shape id="AutoShape 8"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GHb8A&#10;AADaAAAADwAAAGRycy9kb3ducmV2LnhtbESPzQrCMBCE74LvEFbwpqkeRKtRRBQU9OAP9Lo0a1ts&#10;NqWJtb69EQSPw8x8wyxWrSlFQ7UrLCsYDSMQxKnVBWcKbtfdYArCeWSNpWVS8CYHq2W3s8BY2xef&#10;qbn4TAQIuxgV5N5XsZQuzcmgG9qKOHh3Wxv0QdaZ1DW+AtyUchxFE2mw4LCQY0WbnNLH5WkUbJNs&#10;LaP03rhZMtscD2ddvt1JqX6vXc9BeGr9P/xr77WCC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sMYdvwAAANoAAAAPAAAAAAAAAAAAAAAAAJgCAABkcnMvZG93bnJl&#10;di54bWxQSwUGAAAAAAQABAD1AAAAhAMAAAAA&#10;" adj="7304" fillcolor="#4f81bd" stroked="f" strokecolor="white">
                <v:fill color2="#243f60" angle="45" focus="100%" type="gradient"/>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B9" w:rsidRDefault="00DA45B9" w:rsidP="00FC108B">
      <w:r>
        <w:separator/>
      </w:r>
    </w:p>
  </w:footnote>
  <w:footnote w:type="continuationSeparator" w:id="0">
    <w:p w:rsidR="00DA45B9" w:rsidRDefault="00DA45B9" w:rsidP="00FC1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1DEB6EC"/>
    <w:lvl w:ilvl="0">
      <w:start w:val="1"/>
      <w:numFmt w:val="decimal"/>
      <w:pStyle w:val="ListNumber"/>
      <w:lvlText w:val="%1."/>
      <w:lvlJc w:val="left"/>
      <w:pPr>
        <w:tabs>
          <w:tab w:val="num" w:pos="360"/>
        </w:tabs>
        <w:ind w:left="360" w:hanging="360"/>
      </w:pPr>
    </w:lvl>
  </w:abstractNum>
  <w:abstractNum w:abstractNumId="1">
    <w:nsid w:val="016819CB"/>
    <w:multiLevelType w:val="hybridMultilevel"/>
    <w:tmpl w:val="61EE4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92597"/>
    <w:multiLevelType w:val="hybridMultilevel"/>
    <w:tmpl w:val="B9800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7528F"/>
    <w:multiLevelType w:val="hybridMultilevel"/>
    <w:tmpl w:val="1F346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54A50"/>
    <w:multiLevelType w:val="hybridMultilevel"/>
    <w:tmpl w:val="FBF0CC1C"/>
    <w:lvl w:ilvl="0" w:tplc="7F844EB6">
      <w:start w:val="1"/>
      <w:numFmt w:val="decimal"/>
      <w:lvlText w:val="%1)"/>
      <w:lvlJc w:val="left"/>
      <w:pPr>
        <w:ind w:left="720" w:hanging="360"/>
      </w:pPr>
      <w:rPr>
        <w:rFonts w:ascii="Garamond" w:hAnsi="Garamond"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F5014"/>
    <w:multiLevelType w:val="hybridMultilevel"/>
    <w:tmpl w:val="E0A806AA"/>
    <w:lvl w:ilvl="0" w:tplc="DE1EA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E76F4F"/>
    <w:multiLevelType w:val="hybridMultilevel"/>
    <w:tmpl w:val="A54E15C8"/>
    <w:lvl w:ilvl="0" w:tplc="0409000B">
      <w:start w:val="1"/>
      <w:numFmt w:val="bullet"/>
      <w:lvlText w:val=""/>
      <w:lvlJc w:val="left"/>
      <w:pPr>
        <w:ind w:left="720" w:hanging="360"/>
      </w:pPr>
      <w:rPr>
        <w:rFonts w:ascii="Wingdings" w:hAnsi="Wingdings" w:hint="default"/>
      </w:rPr>
    </w:lvl>
    <w:lvl w:ilvl="1" w:tplc="BFA6F7DC">
      <w:numFmt w:val="bullet"/>
      <w:lvlText w:val="-"/>
      <w:lvlJc w:val="left"/>
      <w:pPr>
        <w:ind w:left="1440" w:hanging="360"/>
      </w:pPr>
      <w:rPr>
        <w:rFonts w:ascii="Book Antiqua" w:eastAsia="Times New Roman" w:hAnsi="Book Antiqu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467E8"/>
    <w:multiLevelType w:val="hybridMultilevel"/>
    <w:tmpl w:val="B59E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50"/>
    <w:rsid w:val="00145850"/>
    <w:rsid w:val="00350C21"/>
    <w:rsid w:val="0038456A"/>
    <w:rsid w:val="00741CEC"/>
    <w:rsid w:val="0090081C"/>
    <w:rsid w:val="00CE299C"/>
    <w:rsid w:val="00DA45B9"/>
    <w:rsid w:val="00FB4E50"/>
    <w:rsid w:val="00FC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5DB9A-85B8-4DD0-AE8F-2D73FE13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850"/>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850"/>
    <w:pPr>
      <w:ind w:left="720"/>
      <w:contextualSpacing/>
    </w:pPr>
  </w:style>
  <w:style w:type="paragraph" w:styleId="Footer">
    <w:name w:val="footer"/>
    <w:basedOn w:val="Normal"/>
    <w:link w:val="FooterChar"/>
    <w:uiPriority w:val="99"/>
    <w:unhideWhenUsed/>
    <w:rsid w:val="00145850"/>
    <w:pPr>
      <w:tabs>
        <w:tab w:val="center" w:pos="4680"/>
        <w:tab w:val="right" w:pos="9360"/>
      </w:tabs>
    </w:pPr>
  </w:style>
  <w:style w:type="character" w:customStyle="1" w:styleId="FooterChar">
    <w:name w:val="Footer Char"/>
    <w:basedOn w:val="DefaultParagraphFont"/>
    <w:link w:val="Footer"/>
    <w:uiPriority w:val="99"/>
    <w:rsid w:val="00145850"/>
    <w:rPr>
      <w:rFonts w:ascii="Times New Roman" w:eastAsia="Times New Roman" w:hAnsi="Times New Roman" w:cs="Times New Roman"/>
      <w:sz w:val="24"/>
      <w:szCs w:val="24"/>
      <w:lang w:val="fr-FR"/>
    </w:rPr>
  </w:style>
  <w:style w:type="paragraph" w:customStyle="1" w:styleId="TableText">
    <w:name w:val="Table Text"/>
    <w:basedOn w:val="Normal"/>
    <w:rsid w:val="00145850"/>
    <w:pPr>
      <w:overflowPunct w:val="0"/>
      <w:autoSpaceDE w:val="0"/>
      <w:autoSpaceDN w:val="0"/>
      <w:adjustRightInd w:val="0"/>
      <w:textAlignment w:val="baseline"/>
    </w:pPr>
    <w:rPr>
      <w:szCs w:val="20"/>
    </w:rPr>
  </w:style>
  <w:style w:type="paragraph" w:styleId="ListNumber">
    <w:name w:val="List Number"/>
    <w:basedOn w:val="Normal"/>
    <w:rsid w:val="00145850"/>
    <w:pPr>
      <w:numPr>
        <w:numId w:val="1"/>
      </w:numPr>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n.volmar</dc:creator>
  <cp:lastModifiedBy>Pherson Clovis CHARLOT</cp:lastModifiedBy>
  <cp:revision>2</cp:revision>
  <dcterms:created xsi:type="dcterms:W3CDTF">2013-08-05T15:42:00Z</dcterms:created>
  <dcterms:modified xsi:type="dcterms:W3CDTF">2013-08-05T15:42:00Z</dcterms:modified>
</cp:coreProperties>
</file>