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E8" w:rsidRPr="00AC60CC" w:rsidRDefault="004F6FE8" w:rsidP="004F6FE8">
      <w:pPr>
        <w:rPr>
          <w:rFonts w:ascii="Bodoni MT Black" w:eastAsia="Arial Unicode MS" w:hAnsi="Bodoni MT Black" w:cs="Arial Unicode MS"/>
          <w:b/>
          <w:color w:val="000000" w:themeColor="text1"/>
          <w:sz w:val="28"/>
          <w:szCs w:val="28"/>
        </w:rPr>
      </w:pPr>
    </w:p>
    <w:p w:rsidR="004F6FE8" w:rsidRPr="00AC60CC" w:rsidRDefault="004F6FE8" w:rsidP="004F6FE8">
      <w:pPr>
        <w:ind w:left="360" w:right="360" w:hanging="360"/>
        <w:jc w:val="right"/>
        <w:rPr>
          <w:rFonts w:eastAsia="Arial Unicode MS"/>
          <w:b/>
          <w:color w:val="000000" w:themeColor="text1"/>
          <w:sz w:val="28"/>
          <w:szCs w:val="28"/>
        </w:rPr>
      </w:pPr>
      <w:r w:rsidRPr="00AC60CC">
        <w:rPr>
          <w:rFonts w:eastAsia="Arial Unicode MS"/>
          <w:b/>
          <w:noProof/>
          <w:color w:val="000000" w:themeColor="text1"/>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1"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4F6FE8" w:rsidRPr="00AC60CC" w:rsidRDefault="004F6FE8" w:rsidP="004F6FE8">
      <w:pPr>
        <w:ind w:left="360" w:hanging="360"/>
        <w:jc w:val="center"/>
        <w:rPr>
          <w:rFonts w:eastAsia="Arial Unicode MS"/>
          <w:b/>
          <w:color w:val="000000" w:themeColor="text1"/>
          <w:sz w:val="28"/>
          <w:szCs w:val="28"/>
        </w:rPr>
      </w:pPr>
    </w:p>
    <w:p w:rsidR="004F6FE8" w:rsidRPr="00AC60CC" w:rsidRDefault="004F6FE8" w:rsidP="004F6FE8">
      <w:pPr>
        <w:ind w:left="360" w:hanging="360"/>
        <w:rPr>
          <w:rFonts w:eastAsia="Arial Unicode MS"/>
          <w:b/>
          <w:color w:val="000000" w:themeColor="text1"/>
          <w:sz w:val="28"/>
          <w:szCs w:val="28"/>
        </w:rPr>
      </w:pPr>
    </w:p>
    <w:p w:rsidR="004F6FE8" w:rsidRPr="00AC60CC" w:rsidRDefault="004F6FE8" w:rsidP="004F6FE8">
      <w:pPr>
        <w:ind w:left="360" w:hanging="360"/>
        <w:jc w:val="center"/>
        <w:rPr>
          <w:rFonts w:eastAsia="Arial Unicode MS"/>
          <w:b/>
          <w:i/>
          <w:color w:val="000000" w:themeColor="text1"/>
          <w:sz w:val="32"/>
          <w:szCs w:val="32"/>
        </w:rPr>
      </w:pPr>
      <w:r w:rsidRPr="00AC60CC">
        <w:rPr>
          <w:rFonts w:eastAsia="Arial Unicode MS"/>
          <w:b/>
          <w:i/>
          <w:color w:val="000000" w:themeColor="text1"/>
          <w:sz w:val="32"/>
          <w:szCs w:val="32"/>
        </w:rPr>
        <w:t>SOCIETE NATIONALE DE LA CROIX-ROUGE HAITIENNE</w:t>
      </w:r>
    </w:p>
    <w:p w:rsidR="004F6FE8" w:rsidRPr="00AC60CC" w:rsidRDefault="004F6FE8" w:rsidP="004F6FE8">
      <w:pPr>
        <w:spacing w:line="276" w:lineRule="auto"/>
        <w:ind w:left="360" w:hanging="360"/>
        <w:jc w:val="center"/>
        <w:rPr>
          <w:b/>
          <w:i/>
          <w:noProof/>
          <w:color w:val="000000" w:themeColor="text1"/>
          <w:u w:val="single"/>
        </w:rPr>
      </w:pPr>
      <w:r w:rsidRPr="00AC60CC">
        <w:rPr>
          <w:b/>
          <w:i/>
          <w:noProof/>
          <w:color w:val="000000" w:themeColor="text1"/>
          <w:u w:val="single"/>
        </w:rPr>
        <w:t>AVIS DE RECRUTEMENT</w:t>
      </w:r>
    </w:p>
    <w:p w:rsidR="004F6FE8" w:rsidRPr="00AC60CC" w:rsidRDefault="004F6FE8" w:rsidP="004F6FE8">
      <w:pPr>
        <w:spacing w:line="276" w:lineRule="auto"/>
        <w:ind w:left="360" w:hanging="360"/>
        <w:jc w:val="center"/>
        <w:rPr>
          <w:rFonts w:cstheme="minorHAnsi"/>
          <w:b/>
          <w:color w:val="000000" w:themeColor="text1"/>
        </w:rPr>
      </w:pPr>
      <w:r w:rsidRPr="00AC60CC">
        <w:rPr>
          <w:rFonts w:ascii="Garamond" w:hAnsi="Garamond"/>
          <w:i/>
          <w:noProof/>
          <w:color w:val="000000" w:themeColor="text1"/>
        </w:rPr>
        <w:t>La Societé Nationale de la Croix Rouge Haitienne cherche pour le</w:t>
      </w:r>
      <w:r w:rsidRPr="00AC60CC">
        <w:rPr>
          <w:rFonts w:cstheme="minorHAnsi"/>
          <w:b/>
          <w:i/>
          <w:color w:val="000000" w:themeColor="text1"/>
        </w:rPr>
        <w:t xml:space="preserve"> </w:t>
      </w:r>
      <w:r w:rsidRPr="00AC60CC">
        <w:rPr>
          <w:rFonts w:cstheme="minorHAnsi"/>
          <w:i/>
          <w:color w:val="000000" w:themeColor="text1"/>
          <w:lang w:val="fr-CA"/>
        </w:rPr>
        <w:t xml:space="preserve">Cap </w:t>
      </w:r>
      <w:r w:rsidRPr="00AC60CC">
        <w:rPr>
          <w:rFonts w:cstheme="minorHAnsi"/>
          <w:i/>
          <w:color w:val="000000" w:themeColor="text1"/>
        </w:rPr>
        <w:t>Haïtien</w:t>
      </w:r>
      <w:r w:rsidR="003866E7" w:rsidRPr="00AC60CC">
        <w:rPr>
          <w:rFonts w:cstheme="minorHAnsi"/>
          <w:i/>
          <w:color w:val="000000" w:themeColor="text1"/>
        </w:rPr>
        <w:t> </w:t>
      </w:r>
      <w:r w:rsidR="003866E7" w:rsidRPr="00AC60CC">
        <w:rPr>
          <w:rFonts w:cstheme="minorHAnsi"/>
          <w:i/>
          <w:color w:val="000000" w:themeColor="text1"/>
          <w:lang w:val="fr-CA"/>
        </w:rPr>
        <w:t>:</w:t>
      </w:r>
    </w:p>
    <w:p w:rsidR="004F6FE8" w:rsidRPr="00AC60CC" w:rsidRDefault="004F6FE8" w:rsidP="004F6FE8">
      <w:pPr>
        <w:spacing w:line="276" w:lineRule="auto"/>
        <w:jc w:val="center"/>
        <w:rPr>
          <w:rFonts w:ascii="Garamond" w:hAnsi="Garamond"/>
          <w:noProof/>
          <w:color w:val="000000" w:themeColor="text1"/>
        </w:rPr>
      </w:pPr>
      <w:r w:rsidRPr="00AC60CC">
        <w:rPr>
          <w:rFonts w:ascii="Garamond" w:hAnsi="Garamond" w:cstheme="minorHAnsi"/>
          <w:b/>
          <w:color w:val="000000" w:themeColor="text1"/>
          <w:sz w:val="32"/>
          <w:szCs w:val="32"/>
        </w:rPr>
        <w:t>(1)</w:t>
      </w:r>
      <w:r w:rsidRPr="00AC60CC">
        <w:rPr>
          <w:rFonts w:cstheme="minorHAnsi"/>
          <w:b/>
          <w:color w:val="000000" w:themeColor="text1"/>
        </w:rPr>
        <w:t xml:space="preserve"> </w:t>
      </w:r>
      <w:r w:rsidR="00A76691" w:rsidRPr="00AC60CC">
        <w:rPr>
          <w:b/>
          <w:color w:val="000000" w:themeColor="text1"/>
          <w:sz w:val="32"/>
          <w:szCs w:val="32"/>
        </w:rPr>
        <w:t>Assistant S</w:t>
      </w:r>
      <w:r w:rsidRPr="00AC60CC">
        <w:rPr>
          <w:b/>
          <w:color w:val="000000" w:themeColor="text1"/>
          <w:sz w:val="32"/>
          <w:szCs w:val="32"/>
        </w:rPr>
        <w:t>anté</w:t>
      </w:r>
      <w:r w:rsidR="00F007FE" w:rsidRPr="00AC60CC">
        <w:rPr>
          <w:b/>
          <w:color w:val="000000" w:themeColor="text1"/>
          <w:sz w:val="32"/>
          <w:szCs w:val="32"/>
        </w:rPr>
        <w:t xml:space="preserve">- </w:t>
      </w:r>
      <w:proofErr w:type="spellStart"/>
      <w:r w:rsidR="00F007FE" w:rsidRPr="00AC60CC">
        <w:rPr>
          <w:b/>
          <w:color w:val="000000" w:themeColor="text1"/>
          <w:sz w:val="32"/>
          <w:szCs w:val="32"/>
        </w:rPr>
        <w:t>Watsan</w:t>
      </w:r>
      <w:proofErr w:type="spellEnd"/>
    </w:p>
    <w:p w:rsidR="004F6FE8" w:rsidRPr="00AC60CC" w:rsidRDefault="004F6FE8" w:rsidP="004F6FE8">
      <w:pPr>
        <w:pStyle w:val="ListParagraph"/>
        <w:spacing w:line="276" w:lineRule="auto"/>
        <w:ind w:left="360"/>
        <w:rPr>
          <w:b/>
          <w:i/>
          <w:color w:val="000000" w:themeColor="text1"/>
          <w:sz w:val="32"/>
          <w:szCs w:val="32"/>
        </w:rPr>
      </w:pPr>
      <w:r w:rsidRPr="00AC60CC">
        <w:rPr>
          <w:b/>
          <w:i/>
          <w:color w:val="000000" w:themeColor="text1"/>
          <w:sz w:val="32"/>
          <w:szCs w:val="32"/>
        </w:rPr>
        <w:t>_______________________________________________________</w:t>
      </w:r>
      <w:r w:rsidR="00804783" w:rsidRPr="00AC60CC">
        <w:rPr>
          <w:b/>
          <w:i/>
          <w:color w:val="000000" w:themeColor="text1"/>
          <w:sz w:val="32"/>
          <w:szCs w:val="32"/>
        </w:rPr>
        <w:t>____</w:t>
      </w:r>
    </w:p>
    <w:p w:rsidR="00F007FE" w:rsidRPr="00AC60CC" w:rsidRDefault="004F6FE8" w:rsidP="00F007FE">
      <w:pPr>
        <w:ind w:firstLine="420"/>
        <w:jc w:val="both"/>
        <w:rPr>
          <w:color w:val="000000" w:themeColor="text1"/>
          <w:sz w:val="22"/>
          <w:szCs w:val="22"/>
        </w:rPr>
      </w:pPr>
      <w:r w:rsidRPr="00AC60CC">
        <w:rPr>
          <w:rFonts w:cstheme="minorHAnsi"/>
          <w:b/>
          <w:color w:val="000000" w:themeColor="text1"/>
        </w:rPr>
        <w:t xml:space="preserve"> </w:t>
      </w:r>
      <w:r w:rsidR="00F007FE" w:rsidRPr="00AC60CC">
        <w:rPr>
          <w:b/>
          <w:color w:val="000000" w:themeColor="text1"/>
        </w:rPr>
        <w:t>Objet</w:t>
      </w:r>
      <w:r w:rsidR="00F007FE" w:rsidRPr="00AC60CC">
        <w:rPr>
          <w:color w:val="000000" w:themeColor="text1"/>
        </w:rPr>
        <w:t> </w:t>
      </w:r>
      <w:r w:rsidR="00F007FE" w:rsidRPr="00AC60CC">
        <w:rPr>
          <w:color w:val="000000" w:themeColor="text1"/>
          <w:sz w:val="22"/>
          <w:szCs w:val="22"/>
        </w:rPr>
        <w:t>: Suite au séisme du 12 janvier 2010 en Haïti, la Croix Rouge Haïtienne (CRH) a revu à la hausse son aide au peuple haïtien dans ses efforts de récupération post-séisme. Le Programme d’Assistance (PA) a été créé pour orienter les réponses de l’organisation au tremblement de terre de 2010. Les activités mettent l’accent sur le relèvement  communautaire intégré et sur les interventions de préparation en Haïti en travaillant avec de partenaires du mouvement et externes.</w:t>
      </w:r>
    </w:p>
    <w:p w:rsidR="00F007FE" w:rsidRPr="00AC60CC" w:rsidRDefault="00F007FE" w:rsidP="00F007FE">
      <w:pPr>
        <w:spacing w:line="276" w:lineRule="auto"/>
        <w:jc w:val="both"/>
        <w:rPr>
          <w:b/>
          <w:color w:val="000000" w:themeColor="text1"/>
          <w:u w:val="single"/>
        </w:rPr>
      </w:pPr>
      <w:r w:rsidRPr="00AC60CC">
        <w:rPr>
          <w:color w:val="000000" w:themeColor="text1"/>
          <w:sz w:val="22"/>
          <w:szCs w:val="22"/>
        </w:rPr>
        <w:t xml:space="preserve">Le </w:t>
      </w:r>
      <w:r w:rsidRPr="00AC60CC">
        <w:rPr>
          <w:i/>
          <w:color w:val="000000" w:themeColor="text1"/>
          <w:sz w:val="22"/>
          <w:szCs w:val="22"/>
        </w:rPr>
        <w:t>Programme</w:t>
      </w:r>
      <w:r w:rsidRPr="00AC60CC">
        <w:rPr>
          <w:color w:val="000000" w:themeColor="text1"/>
          <w:sz w:val="22"/>
          <w:szCs w:val="22"/>
        </w:rPr>
        <w:t xml:space="preserve"> </w:t>
      </w:r>
      <w:r w:rsidRPr="00AC60CC">
        <w:rPr>
          <w:i/>
          <w:color w:val="000000" w:themeColor="text1"/>
          <w:sz w:val="22"/>
          <w:szCs w:val="22"/>
        </w:rPr>
        <w:t>communautaire intégré basé dans le Nord (PCIBN</w:t>
      </w:r>
      <w:r w:rsidRPr="00AC60CC">
        <w:rPr>
          <w:color w:val="000000" w:themeColor="text1"/>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4F6FE8" w:rsidRPr="00AC60CC" w:rsidRDefault="004F6FE8" w:rsidP="004F6FE8">
      <w:pPr>
        <w:spacing w:line="276" w:lineRule="auto"/>
        <w:ind w:left="360"/>
        <w:rPr>
          <w:b/>
          <w:color w:val="000000" w:themeColor="text1"/>
          <w:u w:val="single"/>
        </w:rPr>
      </w:pPr>
    </w:p>
    <w:p w:rsidR="004F6FE8" w:rsidRPr="00AC60CC" w:rsidRDefault="004F6FE8" w:rsidP="004F6FE8">
      <w:pPr>
        <w:spacing w:line="276" w:lineRule="auto"/>
        <w:ind w:left="360"/>
        <w:rPr>
          <w:b/>
          <w:color w:val="000000" w:themeColor="text1"/>
          <w:u w:val="single"/>
        </w:rPr>
      </w:pPr>
      <w:r w:rsidRPr="00AC60CC">
        <w:rPr>
          <w:b/>
          <w:color w:val="000000" w:themeColor="text1"/>
          <w:u w:val="single"/>
        </w:rPr>
        <w:t>Tâches et Responsabilités Spécifiques</w:t>
      </w:r>
    </w:p>
    <w:p w:rsidR="004F6FE8" w:rsidRPr="00AC60CC" w:rsidRDefault="004F6FE8" w:rsidP="004F6FE8">
      <w:pPr>
        <w:rPr>
          <w:color w:val="000000" w:themeColor="text1"/>
        </w:rPr>
      </w:pPr>
      <w:r w:rsidRPr="00AC60CC">
        <w:rPr>
          <w:color w:val="000000" w:themeColor="text1"/>
          <w:lang w:val="fr-CA"/>
        </w:rPr>
        <w:t xml:space="preserve">Les </w:t>
      </w:r>
      <w:r w:rsidRPr="00AC60CC">
        <w:rPr>
          <w:color w:val="000000" w:themeColor="text1"/>
        </w:rPr>
        <w:t>responsabilités</w:t>
      </w:r>
      <w:r w:rsidRPr="00AC60CC">
        <w:rPr>
          <w:color w:val="000000" w:themeColor="text1"/>
          <w:lang w:val="fr-CA"/>
        </w:rPr>
        <w:t xml:space="preserve"> et obligations de l’</w:t>
      </w:r>
      <w:r w:rsidRPr="00AC60CC">
        <w:rPr>
          <w:b/>
          <w:color w:val="000000" w:themeColor="text1"/>
          <w:lang w:val="fr-HT"/>
        </w:rPr>
        <w:t xml:space="preserve">Assistant Santé </w:t>
      </w:r>
      <w:r w:rsidRPr="00AC60CC">
        <w:rPr>
          <w:color w:val="000000" w:themeColor="text1"/>
          <w:lang w:val="fr-CA"/>
        </w:rPr>
        <w:t>comprennent mais ne se limitent pas à</w:t>
      </w:r>
      <w:r w:rsidRPr="00AC60CC">
        <w:rPr>
          <w:color w:val="000000" w:themeColor="text1"/>
        </w:rPr>
        <w:t> :</w:t>
      </w:r>
    </w:p>
    <w:p w:rsidR="004F6FE8" w:rsidRPr="00AC60CC" w:rsidRDefault="004F6FE8" w:rsidP="004F6FE8">
      <w:pPr>
        <w:ind w:right="90"/>
        <w:rPr>
          <w:color w:val="000000" w:themeColor="text1"/>
          <w:lang w:val="fr-CA"/>
        </w:rPr>
      </w:pPr>
    </w:p>
    <w:p w:rsidR="004F6FE8" w:rsidRPr="00AC60CC" w:rsidRDefault="004F6FE8" w:rsidP="003049C3">
      <w:pPr>
        <w:numPr>
          <w:ilvl w:val="0"/>
          <w:numId w:val="5"/>
        </w:numPr>
        <w:tabs>
          <w:tab w:val="left" w:pos="540"/>
        </w:tabs>
        <w:ind w:left="810" w:right="90"/>
        <w:jc w:val="both"/>
        <w:rPr>
          <w:iCs/>
          <w:color w:val="000000" w:themeColor="text1"/>
        </w:rPr>
      </w:pPr>
      <w:r w:rsidRPr="00AC60CC">
        <w:rPr>
          <w:iCs/>
          <w:color w:val="000000" w:themeColor="text1"/>
        </w:rPr>
        <w:t>Fournir un support technique au personnel technique de terrain des resso</w:t>
      </w:r>
      <w:r w:rsidR="00EF7166" w:rsidRPr="00AC60CC">
        <w:rPr>
          <w:iCs/>
          <w:color w:val="000000" w:themeColor="text1"/>
        </w:rPr>
        <w:t xml:space="preserve">urces humaines et </w:t>
      </w:r>
      <w:r w:rsidR="003866E7" w:rsidRPr="00AC60CC">
        <w:rPr>
          <w:iCs/>
          <w:color w:val="000000" w:themeColor="text1"/>
        </w:rPr>
        <w:t>aux volontaires</w:t>
      </w:r>
      <w:r w:rsidR="00EF7166" w:rsidRPr="00AC60CC">
        <w:rPr>
          <w:iCs/>
          <w:color w:val="000000" w:themeColor="text1"/>
        </w:rPr>
        <w:t xml:space="preserve"> </w:t>
      </w:r>
      <w:r w:rsidRPr="00AC60CC">
        <w:rPr>
          <w:iCs/>
          <w:color w:val="000000" w:themeColor="text1"/>
        </w:rPr>
        <w:t xml:space="preserve">dans la conception et l’implémentation des activités communautaires en santé au niveau BCC. </w:t>
      </w:r>
    </w:p>
    <w:p w:rsidR="004F6FE8" w:rsidRPr="00AC60CC" w:rsidRDefault="004F6FE8" w:rsidP="003049C3">
      <w:pPr>
        <w:numPr>
          <w:ilvl w:val="0"/>
          <w:numId w:val="5"/>
        </w:numPr>
        <w:tabs>
          <w:tab w:val="left" w:pos="540"/>
        </w:tabs>
        <w:ind w:left="810" w:right="90"/>
        <w:jc w:val="both"/>
        <w:rPr>
          <w:iCs/>
          <w:color w:val="000000" w:themeColor="text1"/>
        </w:rPr>
      </w:pPr>
      <w:r w:rsidRPr="00AC60CC">
        <w:rPr>
          <w:iCs/>
          <w:color w:val="000000" w:themeColor="text1"/>
        </w:rPr>
        <w:t>Soutenir la priorisation des interventions sanitaires</w:t>
      </w:r>
    </w:p>
    <w:p w:rsidR="004F6FE8" w:rsidRPr="00AC60CC" w:rsidRDefault="004F6FE8" w:rsidP="003049C3">
      <w:pPr>
        <w:numPr>
          <w:ilvl w:val="0"/>
          <w:numId w:val="5"/>
        </w:numPr>
        <w:tabs>
          <w:tab w:val="left" w:pos="540"/>
        </w:tabs>
        <w:ind w:left="810" w:right="90"/>
        <w:jc w:val="both"/>
        <w:rPr>
          <w:iCs/>
          <w:color w:val="000000" w:themeColor="text1"/>
        </w:rPr>
      </w:pPr>
      <w:r w:rsidRPr="00AC60CC">
        <w:rPr>
          <w:iCs/>
          <w:color w:val="000000" w:themeColor="text1"/>
        </w:rPr>
        <w:t>Aider à l’implémentation des études de l’Analyse des Barrières qui empêchent les changements de comportement  et de pratiques souhaités en  les évaluant  des, ainsi qu’à la formation du personnel de terrain.</w:t>
      </w:r>
    </w:p>
    <w:p w:rsidR="004F6FE8" w:rsidRPr="00AC60CC" w:rsidRDefault="004F6FE8" w:rsidP="003049C3">
      <w:pPr>
        <w:numPr>
          <w:ilvl w:val="0"/>
          <w:numId w:val="5"/>
        </w:numPr>
        <w:tabs>
          <w:tab w:val="left" w:pos="540"/>
        </w:tabs>
        <w:ind w:left="810" w:right="90"/>
        <w:jc w:val="both"/>
        <w:rPr>
          <w:iCs/>
          <w:color w:val="000000" w:themeColor="text1"/>
        </w:rPr>
      </w:pPr>
      <w:r w:rsidRPr="00AC60CC">
        <w:rPr>
          <w:iCs/>
          <w:color w:val="000000" w:themeColor="text1"/>
        </w:rPr>
        <w:t>Travailler à l’implémentation de l’évaluation des établissements de santé en collaboration avec le MSPP</w:t>
      </w:r>
    </w:p>
    <w:p w:rsidR="004F6FE8" w:rsidRPr="00AC60CC" w:rsidRDefault="004F6FE8" w:rsidP="003049C3">
      <w:pPr>
        <w:numPr>
          <w:ilvl w:val="0"/>
          <w:numId w:val="5"/>
        </w:numPr>
        <w:tabs>
          <w:tab w:val="left" w:pos="540"/>
        </w:tabs>
        <w:ind w:left="810" w:right="90"/>
        <w:jc w:val="both"/>
        <w:rPr>
          <w:iCs/>
          <w:color w:val="000000" w:themeColor="text1"/>
        </w:rPr>
      </w:pPr>
      <w:r w:rsidRPr="00AC60CC">
        <w:rPr>
          <w:iCs/>
          <w:color w:val="000000" w:themeColor="text1"/>
        </w:rPr>
        <w:t>Développer avec le MSPP des relations étroites de travail, des liens d’appui et un système d’orientation renforcé</w:t>
      </w:r>
    </w:p>
    <w:p w:rsidR="004F6FE8" w:rsidRPr="00AC60CC" w:rsidRDefault="004F6FE8" w:rsidP="003049C3">
      <w:pPr>
        <w:numPr>
          <w:ilvl w:val="0"/>
          <w:numId w:val="5"/>
        </w:numPr>
        <w:tabs>
          <w:tab w:val="left" w:pos="540"/>
        </w:tabs>
        <w:ind w:left="810" w:right="90"/>
        <w:jc w:val="both"/>
        <w:rPr>
          <w:iCs/>
          <w:color w:val="000000" w:themeColor="text1"/>
        </w:rPr>
      </w:pPr>
      <w:r w:rsidRPr="00AC60CC">
        <w:rPr>
          <w:iCs/>
          <w:color w:val="000000" w:themeColor="text1"/>
        </w:rPr>
        <w:t>Aider à la planification d’action communautaire pour des interventions en santé</w:t>
      </w:r>
    </w:p>
    <w:p w:rsidR="004F6FE8" w:rsidRPr="00AC60CC" w:rsidRDefault="004F6FE8" w:rsidP="003049C3">
      <w:pPr>
        <w:numPr>
          <w:ilvl w:val="0"/>
          <w:numId w:val="5"/>
        </w:numPr>
        <w:tabs>
          <w:tab w:val="left" w:pos="540"/>
        </w:tabs>
        <w:ind w:left="810" w:right="90"/>
        <w:jc w:val="both"/>
        <w:rPr>
          <w:iCs/>
          <w:color w:val="000000" w:themeColor="text1"/>
        </w:rPr>
      </w:pPr>
      <w:r w:rsidRPr="00AC60CC">
        <w:rPr>
          <w:iCs/>
          <w:color w:val="000000" w:themeColor="text1"/>
        </w:rPr>
        <w:t>Participer au renforcement des capacités techniques des bénévoles communautaires, des participants et des groupes.</w:t>
      </w:r>
    </w:p>
    <w:p w:rsidR="004F6FE8" w:rsidRPr="00AC60CC" w:rsidRDefault="004F6FE8" w:rsidP="003049C3">
      <w:pPr>
        <w:numPr>
          <w:ilvl w:val="0"/>
          <w:numId w:val="5"/>
        </w:numPr>
        <w:tabs>
          <w:tab w:val="left" w:pos="540"/>
        </w:tabs>
        <w:ind w:left="810" w:right="90"/>
        <w:jc w:val="both"/>
        <w:rPr>
          <w:iCs/>
          <w:color w:val="000000" w:themeColor="text1"/>
        </w:rPr>
      </w:pPr>
      <w:r w:rsidRPr="00AC60CC">
        <w:rPr>
          <w:iCs/>
          <w:color w:val="000000" w:themeColor="text1"/>
        </w:rPr>
        <w:t>Offrir un support au personnel de terrain et aux bénévoles dans l’implémentation des interventions du projet avec la participation des principales parties prenantes tel que le personnel des établissements de santé et des autorités locales</w:t>
      </w:r>
    </w:p>
    <w:p w:rsidR="004F6FE8" w:rsidRPr="00AC60CC" w:rsidRDefault="004F6FE8" w:rsidP="00CA3E11">
      <w:pPr>
        <w:numPr>
          <w:ilvl w:val="0"/>
          <w:numId w:val="5"/>
        </w:numPr>
        <w:tabs>
          <w:tab w:val="left" w:pos="540"/>
        </w:tabs>
        <w:ind w:left="810" w:right="90"/>
        <w:jc w:val="both"/>
        <w:rPr>
          <w:iCs/>
          <w:color w:val="000000" w:themeColor="text1"/>
        </w:rPr>
      </w:pPr>
      <w:r w:rsidRPr="00AC60CC">
        <w:rPr>
          <w:iCs/>
          <w:color w:val="000000" w:themeColor="text1"/>
        </w:rPr>
        <w:t xml:space="preserve">Fournir un support technique au personnel de terrain et aux bénévoles dans l’élaboration et l’implémentation des actions en santé pour le changement de comportement par la communication </w:t>
      </w:r>
    </w:p>
    <w:p w:rsidR="004F6FE8" w:rsidRPr="00AC60CC" w:rsidRDefault="004F6FE8" w:rsidP="003049C3">
      <w:pPr>
        <w:numPr>
          <w:ilvl w:val="0"/>
          <w:numId w:val="5"/>
        </w:numPr>
        <w:tabs>
          <w:tab w:val="left" w:pos="540"/>
        </w:tabs>
        <w:ind w:left="810" w:right="90"/>
        <w:jc w:val="both"/>
        <w:rPr>
          <w:iCs/>
          <w:color w:val="000000" w:themeColor="text1"/>
        </w:rPr>
      </w:pPr>
      <w:r w:rsidRPr="00AC60CC">
        <w:rPr>
          <w:iCs/>
          <w:color w:val="000000" w:themeColor="text1"/>
        </w:rPr>
        <w:t>Fournir des conseils pratiques et de soutien au personnel de terrain dans l’implémentation des actions clé pour avoir des écoles et des communautés plus saines et plus sûres</w:t>
      </w:r>
    </w:p>
    <w:p w:rsidR="004F6FE8" w:rsidRPr="00AC60CC" w:rsidRDefault="004F6FE8" w:rsidP="003049C3">
      <w:pPr>
        <w:pStyle w:val="ListParagraph"/>
        <w:numPr>
          <w:ilvl w:val="0"/>
          <w:numId w:val="5"/>
        </w:numPr>
        <w:tabs>
          <w:tab w:val="left" w:pos="540"/>
        </w:tabs>
        <w:ind w:left="810" w:right="90"/>
        <w:jc w:val="both"/>
        <w:rPr>
          <w:iCs/>
          <w:color w:val="000000" w:themeColor="text1"/>
        </w:rPr>
      </w:pPr>
      <w:r w:rsidRPr="00AC60CC">
        <w:rPr>
          <w:iCs/>
          <w:color w:val="000000" w:themeColor="text1"/>
        </w:rPr>
        <w:t xml:space="preserve">Mener des activités de suivi et d’évaluation de manière régulière pour assurer la qualité, la cohérence et l’efficacité des actions de santé implémentées sous le programme NCBIP. </w:t>
      </w:r>
    </w:p>
    <w:p w:rsidR="004F6FE8" w:rsidRPr="00AC60CC" w:rsidRDefault="004F6FE8" w:rsidP="003049C3">
      <w:pPr>
        <w:pStyle w:val="ListParagraph"/>
        <w:numPr>
          <w:ilvl w:val="0"/>
          <w:numId w:val="5"/>
        </w:numPr>
        <w:tabs>
          <w:tab w:val="left" w:pos="540"/>
        </w:tabs>
        <w:ind w:left="810" w:right="90"/>
        <w:jc w:val="both"/>
        <w:rPr>
          <w:iCs/>
          <w:color w:val="000000" w:themeColor="text1"/>
        </w:rPr>
      </w:pPr>
      <w:r w:rsidRPr="00AC60CC">
        <w:rPr>
          <w:iCs/>
          <w:color w:val="000000" w:themeColor="text1"/>
        </w:rPr>
        <w:lastRenderedPageBreak/>
        <w:t>Aider le délégué senior et le coordonnateur national en santé dans la promotion des pratiques prometteuses et de l’apprentissage institutionnel autour des programmes, des approches, des outils et des méthodologies de santé.</w:t>
      </w:r>
    </w:p>
    <w:p w:rsidR="004F6FE8" w:rsidRPr="00AC60CC" w:rsidRDefault="004F6FE8" w:rsidP="003049C3">
      <w:pPr>
        <w:pStyle w:val="ListParagraph"/>
        <w:numPr>
          <w:ilvl w:val="0"/>
          <w:numId w:val="5"/>
        </w:numPr>
        <w:tabs>
          <w:tab w:val="left" w:pos="540"/>
        </w:tabs>
        <w:ind w:left="810" w:right="90"/>
        <w:jc w:val="both"/>
        <w:rPr>
          <w:iCs/>
          <w:color w:val="000000" w:themeColor="text1"/>
        </w:rPr>
      </w:pPr>
      <w:r w:rsidRPr="00AC60CC">
        <w:rPr>
          <w:iCs/>
          <w:color w:val="000000" w:themeColor="text1"/>
        </w:rPr>
        <w:t>Promouvoir l’harmonisation et de l’intégration des composantes de santé et de prévention des catastrophes l’édification de communautés plus sûres et plus résilientes dans les zones d’intervention du projet</w:t>
      </w:r>
    </w:p>
    <w:p w:rsidR="004F6FE8" w:rsidRPr="00AC60CC" w:rsidRDefault="004F6FE8" w:rsidP="00C8212E">
      <w:pPr>
        <w:tabs>
          <w:tab w:val="left" w:pos="540"/>
        </w:tabs>
        <w:ind w:left="810" w:right="90"/>
        <w:jc w:val="both"/>
        <w:rPr>
          <w:iCs/>
          <w:color w:val="000000" w:themeColor="text1"/>
        </w:rPr>
      </w:pPr>
      <w:r w:rsidRPr="00AC60CC">
        <w:rPr>
          <w:iCs/>
          <w:color w:val="000000" w:themeColor="text1"/>
        </w:rPr>
        <w:t xml:space="preserve"> </w:t>
      </w:r>
    </w:p>
    <w:p w:rsidR="004F6FE8" w:rsidRPr="00AC60CC" w:rsidRDefault="004F6FE8" w:rsidP="003049C3">
      <w:pPr>
        <w:pStyle w:val="TableText"/>
        <w:tabs>
          <w:tab w:val="left" w:pos="540"/>
        </w:tabs>
        <w:ind w:left="810"/>
        <w:jc w:val="both"/>
        <w:rPr>
          <w:b/>
          <w:color w:val="000000" w:themeColor="text1"/>
          <w:szCs w:val="24"/>
        </w:rPr>
      </w:pPr>
      <w:r w:rsidRPr="00AC60CC">
        <w:rPr>
          <w:b/>
          <w:color w:val="000000" w:themeColor="text1"/>
          <w:szCs w:val="24"/>
          <w:u w:val="single"/>
        </w:rPr>
        <w:t>Qualifications et aptitudes requises</w:t>
      </w:r>
      <w:r w:rsidRPr="00AC60CC">
        <w:rPr>
          <w:b/>
          <w:color w:val="000000" w:themeColor="text1"/>
          <w:szCs w:val="24"/>
        </w:rPr>
        <w:t xml:space="preserve"> </w:t>
      </w:r>
    </w:p>
    <w:p w:rsidR="004F6FE8" w:rsidRPr="00AC60CC" w:rsidRDefault="004F6FE8" w:rsidP="003049C3">
      <w:pPr>
        <w:pStyle w:val="TableText"/>
        <w:tabs>
          <w:tab w:val="left" w:pos="540"/>
        </w:tabs>
        <w:ind w:left="810"/>
        <w:jc w:val="both"/>
        <w:rPr>
          <w:b/>
          <w:color w:val="000000" w:themeColor="text1"/>
          <w:szCs w:val="24"/>
        </w:rPr>
      </w:pPr>
    </w:p>
    <w:p w:rsidR="004F6FE8" w:rsidRPr="00AC60CC" w:rsidRDefault="004F6FE8" w:rsidP="003049C3">
      <w:pPr>
        <w:pStyle w:val="TableText"/>
        <w:numPr>
          <w:ilvl w:val="0"/>
          <w:numId w:val="4"/>
        </w:numPr>
        <w:tabs>
          <w:tab w:val="left" w:pos="540"/>
        </w:tabs>
        <w:ind w:left="810"/>
        <w:jc w:val="both"/>
        <w:rPr>
          <w:b/>
          <w:color w:val="000000" w:themeColor="text1"/>
          <w:szCs w:val="24"/>
        </w:rPr>
      </w:pPr>
      <w:r w:rsidRPr="00AC60CC">
        <w:rPr>
          <w:color w:val="000000" w:themeColor="text1"/>
          <w:szCs w:val="24"/>
        </w:rPr>
        <w:t xml:space="preserve">Etre détenteur d’une </w:t>
      </w:r>
      <w:r w:rsidR="00DE2E86" w:rsidRPr="00AC60CC">
        <w:rPr>
          <w:color w:val="000000" w:themeColor="text1"/>
          <w:szCs w:val="24"/>
        </w:rPr>
        <w:t>licence en Sciences Sociales,</w:t>
      </w:r>
      <w:r w:rsidRPr="00AC60CC">
        <w:rPr>
          <w:color w:val="000000" w:themeColor="text1"/>
          <w:szCs w:val="24"/>
        </w:rPr>
        <w:t xml:space="preserve"> en Développemen</w:t>
      </w:r>
      <w:r w:rsidR="00DE2E86" w:rsidRPr="00AC60CC">
        <w:rPr>
          <w:color w:val="000000" w:themeColor="text1"/>
          <w:szCs w:val="24"/>
        </w:rPr>
        <w:t>t communautaire, en Sante communautaire</w:t>
      </w:r>
      <w:r w:rsidR="005F1F33" w:rsidRPr="00AC60CC">
        <w:rPr>
          <w:color w:val="000000" w:themeColor="text1"/>
          <w:szCs w:val="24"/>
        </w:rPr>
        <w:t>, une formation en Santé Publique</w:t>
      </w:r>
      <w:r w:rsidR="0075711E" w:rsidRPr="00AC60CC">
        <w:rPr>
          <w:color w:val="000000" w:themeColor="text1"/>
          <w:szCs w:val="24"/>
        </w:rPr>
        <w:t>, en communication</w:t>
      </w:r>
      <w:r w:rsidRPr="00AC60CC">
        <w:rPr>
          <w:color w:val="000000" w:themeColor="text1"/>
          <w:szCs w:val="24"/>
        </w:rPr>
        <w:t>.</w:t>
      </w:r>
    </w:p>
    <w:p w:rsidR="004F6FE8" w:rsidRPr="00AC60CC" w:rsidRDefault="004F6FE8" w:rsidP="003049C3">
      <w:pPr>
        <w:pStyle w:val="ListParagraph"/>
        <w:numPr>
          <w:ilvl w:val="0"/>
          <w:numId w:val="6"/>
        </w:numPr>
        <w:tabs>
          <w:tab w:val="left" w:pos="540"/>
        </w:tabs>
        <w:ind w:left="810"/>
        <w:jc w:val="both"/>
        <w:rPr>
          <w:color w:val="000000" w:themeColor="text1"/>
        </w:rPr>
      </w:pPr>
      <w:r w:rsidRPr="00AC60CC">
        <w:rPr>
          <w:color w:val="000000" w:themeColor="text1"/>
        </w:rPr>
        <w:t>Avoir au</w:t>
      </w:r>
      <w:r w:rsidR="00160A7E" w:rsidRPr="00AC60CC">
        <w:rPr>
          <w:color w:val="000000" w:themeColor="text1"/>
        </w:rPr>
        <w:t xml:space="preserve"> minimum de 5 </w:t>
      </w:r>
      <w:r w:rsidRPr="00AC60CC">
        <w:rPr>
          <w:color w:val="000000" w:themeColor="text1"/>
        </w:rPr>
        <w:t xml:space="preserve">ans </w:t>
      </w:r>
      <w:r w:rsidR="00263BCD" w:rsidRPr="00AC60CC">
        <w:rPr>
          <w:color w:val="000000" w:themeColor="text1"/>
        </w:rPr>
        <w:t>d’expériences pertinentes</w:t>
      </w:r>
      <w:r w:rsidRPr="00AC60CC">
        <w:rPr>
          <w:color w:val="000000" w:themeColor="text1"/>
        </w:rPr>
        <w:t xml:space="preserve"> dans des programmes de santé communautaire.</w:t>
      </w:r>
    </w:p>
    <w:p w:rsidR="004F6FE8" w:rsidRPr="00AC60CC" w:rsidRDefault="004F6FE8" w:rsidP="003049C3">
      <w:pPr>
        <w:pStyle w:val="TableText"/>
        <w:numPr>
          <w:ilvl w:val="0"/>
          <w:numId w:val="4"/>
        </w:numPr>
        <w:tabs>
          <w:tab w:val="left" w:pos="540"/>
        </w:tabs>
        <w:ind w:left="810"/>
        <w:jc w:val="both"/>
        <w:rPr>
          <w:b/>
          <w:color w:val="000000" w:themeColor="text1"/>
          <w:szCs w:val="24"/>
        </w:rPr>
      </w:pPr>
      <w:r w:rsidRPr="00AC60CC">
        <w:rPr>
          <w:color w:val="000000" w:themeColor="text1"/>
          <w:szCs w:val="24"/>
        </w:rPr>
        <w:t>Expérience de travail dans une organisation internationale dans l’implémentation d’un projet de santé dans des organisations internationales en Haïti est un plus</w:t>
      </w:r>
    </w:p>
    <w:p w:rsidR="004F6FE8" w:rsidRPr="00AC60CC" w:rsidRDefault="004F6FE8" w:rsidP="003049C3">
      <w:pPr>
        <w:pStyle w:val="TableText"/>
        <w:numPr>
          <w:ilvl w:val="0"/>
          <w:numId w:val="4"/>
        </w:numPr>
        <w:tabs>
          <w:tab w:val="left" w:pos="540"/>
        </w:tabs>
        <w:ind w:left="810"/>
        <w:jc w:val="both"/>
        <w:rPr>
          <w:b/>
          <w:color w:val="000000" w:themeColor="text1"/>
          <w:szCs w:val="24"/>
        </w:rPr>
      </w:pPr>
      <w:r w:rsidRPr="00AC60CC">
        <w:rPr>
          <w:color w:val="000000" w:themeColor="text1"/>
          <w:szCs w:val="24"/>
        </w:rPr>
        <w:t>Connaissance et compréhension des priorités sanitaires locales et nationales</w:t>
      </w:r>
    </w:p>
    <w:p w:rsidR="004F6FE8" w:rsidRPr="00AC60CC" w:rsidRDefault="004F6FE8" w:rsidP="003049C3">
      <w:pPr>
        <w:pStyle w:val="TableText"/>
        <w:numPr>
          <w:ilvl w:val="0"/>
          <w:numId w:val="4"/>
        </w:numPr>
        <w:tabs>
          <w:tab w:val="left" w:pos="540"/>
        </w:tabs>
        <w:ind w:left="810"/>
        <w:jc w:val="both"/>
        <w:rPr>
          <w:b/>
          <w:color w:val="000000" w:themeColor="text1"/>
          <w:szCs w:val="24"/>
        </w:rPr>
      </w:pPr>
      <w:r w:rsidRPr="00AC60CC">
        <w:rPr>
          <w:color w:val="000000" w:themeColor="text1"/>
          <w:szCs w:val="24"/>
        </w:rPr>
        <w:t>Avoir une bonne connaissance en santé, en formation et en renforcement des capacités.</w:t>
      </w:r>
    </w:p>
    <w:p w:rsidR="004F6FE8" w:rsidRPr="00AC60CC" w:rsidRDefault="004F6FE8" w:rsidP="003049C3">
      <w:pPr>
        <w:pStyle w:val="TableText"/>
        <w:numPr>
          <w:ilvl w:val="0"/>
          <w:numId w:val="4"/>
        </w:numPr>
        <w:tabs>
          <w:tab w:val="left" w:pos="540"/>
        </w:tabs>
        <w:ind w:left="810"/>
        <w:jc w:val="both"/>
        <w:rPr>
          <w:b/>
          <w:color w:val="000000" w:themeColor="text1"/>
          <w:szCs w:val="24"/>
        </w:rPr>
      </w:pPr>
      <w:r w:rsidRPr="00AC60CC">
        <w:rPr>
          <w:color w:val="000000" w:themeColor="text1"/>
          <w:szCs w:val="24"/>
        </w:rPr>
        <w:t>Expérimenté dans la conception, l’implémentation et le suivi des activités de santé</w:t>
      </w:r>
    </w:p>
    <w:p w:rsidR="004F6FE8" w:rsidRPr="00AC60CC" w:rsidRDefault="004F6FE8" w:rsidP="003049C3">
      <w:pPr>
        <w:pStyle w:val="TableText"/>
        <w:numPr>
          <w:ilvl w:val="0"/>
          <w:numId w:val="4"/>
        </w:numPr>
        <w:tabs>
          <w:tab w:val="left" w:pos="540"/>
        </w:tabs>
        <w:ind w:left="810"/>
        <w:jc w:val="both"/>
        <w:rPr>
          <w:b/>
          <w:color w:val="000000" w:themeColor="text1"/>
          <w:szCs w:val="24"/>
        </w:rPr>
      </w:pPr>
      <w:r w:rsidRPr="00AC60CC">
        <w:rPr>
          <w:color w:val="000000" w:themeColor="text1"/>
          <w:szCs w:val="24"/>
        </w:rPr>
        <w:t>Avoir un niveau intermédiaire en MS Office</w:t>
      </w:r>
    </w:p>
    <w:p w:rsidR="004F6FE8" w:rsidRPr="00AC60CC" w:rsidRDefault="004F6FE8" w:rsidP="003049C3">
      <w:pPr>
        <w:pStyle w:val="TableText"/>
        <w:numPr>
          <w:ilvl w:val="0"/>
          <w:numId w:val="4"/>
        </w:numPr>
        <w:tabs>
          <w:tab w:val="left" w:pos="540"/>
        </w:tabs>
        <w:ind w:left="810"/>
        <w:jc w:val="both"/>
        <w:rPr>
          <w:color w:val="000000" w:themeColor="text1"/>
          <w:szCs w:val="24"/>
        </w:rPr>
      </w:pPr>
      <w:r w:rsidRPr="00AC60CC">
        <w:rPr>
          <w:color w:val="000000" w:themeColor="text1"/>
          <w:szCs w:val="24"/>
        </w:rPr>
        <w:t>Excellente compétences en communication écrite et verbale du Français du Créole, l’anglais est un plus.</w:t>
      </w:r>
    </w:p>
    <w:p w:rsidR="004F6FE8" w:rsidRPr="00AC60CC" w:rsidRDefault="004F6FE8" w:rsidP="003049C3">
      <w:pPr>
        <w:pStyle w:val="TableText"/>
        <w:tabs>
          <w:tab w:val="left" w:pos="540"/>
        </w:tabs>
        <w:ind w:left="720"/>
        <w:jc w:val="both"/>
        <w:rPr>
          <w:color w:val="000000" w:themeColor="text1"/>
          <w:szCs w:val="24"/>
        </w:rPr>
      </w:pPr>
    </w:p>
    <w:p w:rsidR="004F6FE8" w:rsidRPr="00AC60CC" w:rsidRDefault="004F6FE8" w:rsidP="003049C3">
      <w:pPr>
        <w:pStyle w:val="TableText"/>
        <w:tabs>
          <w:tab w:val="left" w:pos="540"/>
        </w:tabs>
        <w:ind w:left="720"/>
        <w:jc w:val="both"/>
        <w:rPr>
          <w:color w:val="000000" w:themeColor="text1"/>
          <w:szCs w:val="24"/>
        </w:rPr>
      </w:pPr>
    </w:p>
    <w:p w:rsidR="004F6FE8" w:rsidRPr="00AC60CC" w:rsidRDefault="004F6FE8" w:rsidP="003049C3">
      <w:pPr>
        <w:tabs>
          <w:tab w:val="left" w:pos="540"/>
        </w:tabs>
        <w:spacing w:line="276" w:lineRule="auto"/>
        <w:ind w:left="360"/>
        <w:jc w:val="both"/>
        <w:rPr>
          <w:rFonts w:cstheme="minorHAnsi"/>
          <w:b/>
          <w:color w:val="000000" w:themeColor="text1"/>
        </w:rPr>
      </w:pPr>
    </w:p>
    <w:tbl>
      <w:tblPr>
        <w:tblW w:w="1039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399"/>
      </w:tblGrid>
      <w:tr w:rsidR="004F6FE8" w:rsidRPr="00AC60CC" w:rsidTr="003049C3">
        <w:trPr>
          <w:trHeight w:val="464"/>
        </w:trPr>
        <w:tc>
          <w:tcPr>
            <w:tcW w:w="10399" w:type="dxa"/>
            <w:tcBorders>
              <w:top w:val="nil"/>
              <w:left w:val="nil"/>
              <w:bottom w:val="nil"/>
              <w:right w:val="nil"/>
            </w:tcBorders>
          </w:tcPr>
          <w:p w:rsidR="004F6FE8" w:rsidRPr="00AC60CC" w:rsidRDefault="004F6FE8" w:rsidP="003049C3">
            <w:pPr>
              <w:pStyle w:val="TableText"/>
              <w:tabs>
                <w:tab w:val="left" w:pos="540"/>
              </w:tabs>
              <w:ind w:left="360"/>
              <w:jc w:val="both"/>
              <w:rPr>
                <w:color w:val="000000" w:themeColor="text1"/>
              </w:rPr>
            </w:pPr>
            <w:r w:rsidRPr="00AC60CC">
              <w:rPr>
                <w:color w:val="000000" w:themeColor="text1"/>
              </w:rPr>
              <w:t xml:space="preserve">Les candidats intéressés sont priés d’envoyer leur Curriculum Vitae accompagné </w:t>
            </w:r>
            <w:r w:rsidRPr="00AC60CC">
              <w:rPr>
                <w:b/>
                <w:color w:val="000000" w:themeColor="text1"/>
                <w:u w:val="single"/>
              </w:rPr>
              <w:t>d’une lettre de motivation précisant le lieu d’affectation</w:t>
            </w:r>
            <w:r w:rsidRPr="00AC60CC">
              <w:rPr>
                <w:color w:val="000000" w:themeColor="text1"/>
              </w:rPr>
              <w:t>, les copies des diplômes de fin d’études, certificats et attestations,  copie de la carte d’identité fiscale ou la carte électorale, l’original du certificat de bonne vie et mœurs déliv</w:t>
            </w:r>
            <w:r w:rsidR="00AD7D06" w:rsidRPr="00AC60CC">
              <w:rPr>
                <w:color w:val="000000" w:themeColor="text1"/>
              </w:rPr>
              <w:t>ré par la DCPJ au plus tard le 1</w:t>
            </w:r>
            <w:r w:rsidR="00AD7D06" w:rsidRPr="00AC60CC">
              <w:rPr>
                <w:color w:val="000000" w:themeColor="text1"/>
                <w:vertAlign w:val="superscript"/>
              </w:rPr>
              <w:t>er</w:t>
            </w:r>
            <w:r w:rsidR="00AD7D06" w:rsidRPr="00AC60CC">
              <w:rPr>
                <w:color w:val="000000" w:themeColor="text1"/>
              </w:rPr>
              <w:t xml:space="preserve"> Juillet 2013</w:t>
            </w:r>
            <w:r w:rsidRPr="00AC60CC">
              <w:rPr>
                <w:color w:val="000000" w:themeColor="text1"/>
              </w:rPr>
              <w:t xml:space="preserve"> à l’une des adresses suivantes :</w:t>
            </w:r>
          </w:p>
          <w:p w:rsidR="004F6FE8" w:rsidRPr="00AC60CC" w:rsidRDefault="004F6FE8" w:rsidP="003049C3">
            <w:pPr>
              <w:pStyle w:val="TableText"/>
              <w:tabs>
                <w:tab w:val="left" w:pos="540"/>
              </w:tabs>
              <w:ind w:left="360"/>
              <w:jc w:val="both"/>
              <w:rPr>
                <w:b/>
                <w:i/>
                <w:color w:val="000000" w:themeColor="text1"/>
              </w:rPr>
            </w:pPr>
          </w:p>
          <w:p w:rsidR="003866E7" w:rsidRPr="00AC60CC" w:rsidRDefault="003866E7" w:rsidP="003866E7">
            <w:pPr>
              <w:pStyle w:val="TableText"/>
              <w:ind w:left="360"/>
              <w:rPr>
                <w:b/>
                <w:i/>
                <w:color w:val="000000" w:themeColor="text1"/>
              </w:rPr>
            </w:pPr>
          </w:p>
          <w:p w:rsidR="003866E7" w:rsidRPr="00AC60CC" w:rsidRDefault="003866E7" w:rsidP="003866E7">
            <w:pPr>
              <w:tabs>
                <w:tab w:val="left" w:pos="9990"/>
              </w:tabs>
              <w:spacing w:line="276" w:lineRule="auto"/>
              <w:ind w:left="360" w:right="180" w:hanging="360"/>
              <w:jc w:val="both"/>
              <w:rPr>
                <w:noProof/>
                <w:color w:val="000000" w:themeColor="text1"/>
              </w:rPr>
            </w:pPr>
            <w:r w:rsidRPr="00AC60CC">
              <w:rPr>
                <w:b/>
                <w:i/>
                <w:color w:val="000000" w:themeColor="text1"/>
              </w:rPr>
              <w:t xml:space="preserve">     Att : Ressources Humaines /</w:t>
            </w:r>
            <w:r w:rsidRPr="00AC60CC">
              <w:rPr>
                <w:color w:val="000000" w:themeColor="text1"/>
              </w:rPr>
              <w:t xml:space="preserve"> </w:t>
            </w:r>
            <w:r w:rsidRPr="00AC60CC">
              <w:rPr>
                <w:b/>
                <w:color w:val="000000" w:themeColor="text1"/>
              </w:rPr>
              <w:t>Poste Souhaité, comme Objet</w:t>
            </w:r>
          </w:p>
          <w:p w:rsidR="003866E7" w:rsidRPr="00AC60CC" w:rsidRDefault="003866E7" w:rsidP="003866E7">
            <w:pPr>
              <w:pStyle w:val="TableText"/>
              <w:tabs>
                <w:tab w:val="left" w:pos="9990"/>
              </w:tabs>
              <w:ind w:left="360" w:right="180" w:hanging="360"/>
              <w:jc w:val="both"/>
              <w:rPr>
                <w:b/>
                <w:i/>
                <w:color w:val="000000" w:themeColor="text1"/>
              </w:rPr>
            </w:pPr>
          </w:p>
          <w:p w:rsidR="003866E7" w:rsidRPr="00AC60CC" w:rsidRDefault="003866E7" w:rsidP="003866E7">
            <w:pPr>
              <w:pStyle w:val="TableText"/>
              <w:tabs>
                <w:tab w:val="left" w:pos="9990"/>
              </w:tabs>
              <w:ind w:right="180"/>
              <w:rPr>
                <w:i/>
                <w:color w:val="000000" w:themeColor="text1"/>
              </w:rPr>
            </w:pPr>
            <w:r w:rsidRPr="00AC60CC">
              <w:rPr>
                <w:i/>
                <w:color w:val="000000" w:themeColor="text1"/>
              </w:rPr>
              <w:t>(1) bureau Régional de la Croix Rouge Haïtienne 5, Rue 15 petite Guinée Cap Haïtien.</w:t>
            </w:r>
          </w:p>
          <w:p w:rsidR="003866E7" w:rsidRPr="00AC60CC" w:rsidRDefault="003866E7" w:rsidP="003866E7">
            <w:pPr>
              <w:pStyle w:val="TableText"/>
              <w:tabs>
                <w:tab w:val="left" w:pos="9990"/>
              </w:tabs>
              <w:ind w:left="360" w:right="180" w:hanging="360"/>
              <w:jc w:val="center"/>
              <w:rPr>
                <w:b/>
                <w:i/>
                <w:color w:val="000000" w:themeColor="text1"/>
              </w:rPr>
            </w:pPr>
          </w:p>
          <w:p w:rsidR="003866E7" w:rsidRPr="00AC60CC" w:rsidRDefault="003866E7" w:rsidP="003866E7">
            <w:pPr>
              <w:pStyle w:val="TableText"/>
              <w:tabs>
                <w:tab w:val="left" w:pos="9990"/>
              </w:tabs>
              <w:ind w:left="360" w:right="180" w:hanging="360"/>
              <w:jc w:val="center"/>
              <w:rPr>
                <w:b/>
                <w:i/>
                <w:color w:val="000000" w:themeColor="text1"/>
                <w:szCs w:val="24"/>
              </w:rPr>
            </w:pPr>
            <w:r w:rsidRPr="00AC60CC">
              <w:rPr>
                <w:b/>
                <w:i/>
                <w:color w:val="000000" w:themeColor="text1"/>
              </w:rPr>
              <w:t xml:space="preserve">2) </w:t>
            </w:r>
            <w:r w:rsidRPr="00AC60CC">
              <w:rPr>
                <w:i/>
                <w:color w:val="000000" w:themeColor="text1"/>
              </w:rPr>
              <w:t xml:space="preserve">Camp de base Croix-Rouge Haïtienne, Ave Mais </w:t>
            </w:r>
            <w:r w:rsidRPr="00AC60CC">
              <w:rPr>
                <w:i/>
                <w:color w:val="000000" w:themeColor="text1"/>
                <w:szCs w:val="24"/>
              </w:rPr>
              <w:t>Gâté</w:t>
            </w:r>
            <w:r w:rsidRPr="00AC60CC">
              <w:rPr>
                <w:bCs/>
                <w:i/>
                <w:color w:val="000000" w:themeColor="text1"/>
                <w:szCs w:val="24"/>
              </w:rPr>
              <w:t xml:space="preserve"> Route de l’Aéroport, Port-au-Prince, Haïti HT</w:t>
            </w:r>
          </w:p>
          <w:p w:rsidR="003866E7" w:rsidRPr="00AC60CC" w:rsidRDefault="003866E7" w:rsidP="003866E7">
            <w:pPr>
              <w:pStyle w:val="TableText"/>
              <w:tabs>
                <w:tab w:val="left" w:pos="9990"/>
              </w:tabs>
              <w:ind w:left="360" w:right="180" w:hanging="360"/>
              <w:jc w:val="center"/>
              <w:rPr>
                <w:i/>
                <w:color w:val="000000" w:themeColor="text1"/>
              </w:rPr>
            </w:pPr>
            <w:r w:rsidRPr="00AC60CC">
              <w:rPr>
                <w:i/>
                <w:color w:val="000000" w:themeColor="text1"/>
              </w:rPr>
              <w:t>3) à l’adresse électronique suivante : ressources.humaines@croixrouge.ht</w:t>
            </w:r>
          </w:p>
          <w:p w:rsidR="003866E7" w:rsidRPr="00AC60CC" w:rsidRDefault="003866E7" w:rsidP="003866E7">
            <w:pPr>
              <w:pStyle w:val="TableText"/>
              <w:tabs>
                <w:tab w:val="left" w:pos="9990"/>
              </w:tabs>
              <w:ind w:left="360" w:right="180" w:hanging="360"/>
              <w:jc w:val="center"/>
              <w:rPr>
                <w:b/>
                <w:color w:val="000000" w:themeColor="text1"/>
              </w:rPr>
            </w:pPr>
          </w:p>
          <w:p w:rsidR="003866E7" w:rsidRPr="00AC60CC" w:rsidRDefault="003866E7" w:rsidP="003866E7">
            <w:pPr>
              <w:pStyle w:val="TableText"/>
              <w:tabs>
                <w:tab w:val="left" w:pos="9990"/>
              </w:tabs>
              <w:ind w:left="360" w:right="180" w:hanging="360"/>
              <w:jc w:val="center"/>
              <w:rPr>
                <w:b/>
                <w:color w:val="000000" w:themeColor="text1"/>
              </w:rPr>
            </w:pPr>
            <w:r w:rsidRPr="00AC60CC">
              <w:rPr>
                <w:b/>
                <w:color w:val="000000" w:themeColor="text1"/>
              </w:rPr>
              <w:t>NB : Seuls les candidat(e)s sélectionné(e)s seront contactés. Priorité sera accordée aux Volontaires de la Croix Rouge Haïtienne. Les candidatures féminines sont fortement encouragées.</w:t>
            </w:r>
          </w:p>
          <w:p w:rsidR="004F6FE8" w:rsidRPr="00AC60CC" w:rsidRDefault="004F6FE8" w:rsidP="003866E7">
            <w:pPr>
              <w:pStyle w:val="TableText"/>
              <w:tabs>
                <w:tab w:val="left" w:pos="540"/>
              </w:tabs>
              <w:ind w:left="360"/>
              <w:jc w:val="both"/>
              <w:rPr>
                <w:iCs/>
                <w:color w:val="000000" w:themeColor="text1"/>
                <w:lang w:val="fr-CA"/>
              </w:rPr>
            </w:pPr>
          </w:p>
        </w:tc>
      </w:tr>
    </w:tbl>
    <w:p w:rsidR="004F6FE8" w:rsidRPr="00AC60CC" w:rsidRDefault="004F6FE8" w:rsidP="004F6FE8">
      <w:pPr>
        <w:spacing w:line="276" w:lineRule="auto"/>
        <w:jc w:val="both"/>
        <w:rPr>
          <w:rFonts w:ascii="Garamond" w:hAnsi="Garamond"/>
          <w:color w:val="000000" w:themeColor="text1"/>
        </w:rPr>
      </w:pPr>
    </w:p>
    <w:p w:rsidR="004F6FE8" w:rsidRPr="00AC60CC" w:rsidRDefault="004F6FE8" w:rsidP="004F6FE8">
      <w:pPr>
        <w:rPr>
          <w:color w:val="000000" w:themeColor="text1"/>
        </w:rPr>
      </w:pPr>
    </w:p>
    <w:p w:rsidR="004F6FE8" w:rsidRPr="00AC60CC" w:rsidRDefault="004F6FE8" w:rsidP="004F6FE8">
      <w:pPr>
        <w:rPr>
          <w:color w:val="000000" w:themeColor="text1"/>
        </w:rPr>
      </w:pPr>
    </w:p>
    <w:p w:rsidR="004F6FE8" w:rsidRPr="00AC60CC" w:rsidRDefault="004F6FE8" w:rsidP="004F6FE8">
      <w:pPr>
        <w:rPr>
          <w:color w:val="000000" w:themeColor="text1"/>
        </w:rPr>
      </w:pPr>
    </w:p>
    <w:p w:rsidR="004F6FE8" w:rsidRPr="00AC60CC" w:rsidRDefault="004F6FE8" w:rsidP="004F6FE8">
      <w:pPr>
        <w:rPr>
          <w:color w:val="000000" w:themeColor="text1"/>
        </w:rPr>
      </w:pPr>
    </w:p>
    <w:p w:rsidR="004F6FE8" w:rsidRPr="00AC60CC" w:rsidRDefault="004F6FE8" w:rsidP="004F6FE8">
      <w:pPr>
        <w:rPr>
          <w:color w:val="000000" w:themeColor="text1"/>
        </w:rPr>
      </w:pPr>
    </w:p>
    <w:p w:rsidR="004F6FE8" w:rsidRPr="00AC60CC" w:rsidRDefault="004F6FE8" w:rsidP="004F6FE8">
      <w:pPr>
        <w:rPr>
          <w:color w:val="000000" w:themeColor="text1"/>
        </w:rPr>
      </w:pPr>
    </w:p>
    <w:p w:rsidR="004F6FE8" w:rsidRPr="00AC60CC" w:rsidRDefault="004F6FE8" w:rsidP="004F6FE8">
      <w:pPr>
        <w:rPr>
          <w:color w:val="000000" w:themeColor="text1"/>
        </w:rPr>
      </w:pPr>
    </w:p>
    <w:p w:rsidR="004F6FE8" w:rsidRPr="00AC60CC" w:rsidRDefault="004F6FE8" w:rsidP="004F6FE8">
      <w:pPr>
        <w:rPr>
          <w:color w:val="000000" w:themeColor="text1"/>
        </w:rPr>
      </w:pPr>
    </w:p>
    <w:p w:rsidR="004F6FE8" w:rsidRPr="00AC60CC" w:rsidRDefault="004F6FE8" w:rsidP="004F6FE8">
      <w:pPr>
        <w:rPr>
          <w:color w:val="000000" w:themeColor="text1"/>
        </w:rPr>
      </w:pPr>
    </w:p>
    <w:sectPr w:rsidR="004F6FE8" w:rsidRPr="00AC60CC" w:rsidSect="004F6FE8">
      <w:footerReference w:type="default" r:id="rId8"/>
      <w:pgSz w:w="12240" w:h="15840"/>
      <w:pgMar w:top="720" w:right="990" w:bottom="1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CF0" w:rsidRDefault="00EA4CF0" w:rsidP="00370CB3">
      <w:r>
        <w:separator/>
      </w:r>
    </w:p>
  </w:endnote>
  <w:endnote w:type="continuationSeparator" w:id="0">
    <w:p w:rsidR="00EA4CF0" w:rsidRDefault="00EA4CF0" w:rsidP="00370C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6C0260">
    <w:pPr>
      <w:pStyle w:val="Footer"/>
    </w:pPr>
    <w:r w:rsidRPr="006C0260">
      <w:rPr>
        <w:noProof/>
        <w:lang w:eastAsia="fr-FR"/>
      </w:rPr>
      <w:pict>
        <v:group id="Group 7" o:spid="_x0000_s1025" style="position:absolute;margin-left:18.4pt;margin-top:744pt;width:35.65pt;height:23.85pt;rotation:90;z-index:251657216;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6C0260">
      <w:rPr>
        <w:noProof/>
        <w:lang w:eastAsia="fr-FR"/>
      </w:rPr>
      <w:pict>
        <v:group id="Group 3" o:spid="_x0000_s1029" style="position:absolute;margin-left:18.4pt;margin-top:744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CF0" w:rsidRDefault="00EA4CF0" w:rsidP="00370CB3">
      <w:r>
        <w:separator/>
      </w:r>
    </w:p>
  </w:footnote>
  <w:footnote w:type="continuationSeparator" w:id="0">
    <w:p w:rsidR="00EA4CF0" w:rsidRDefault="00EA4CF0" w:rsidP="00370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13B3D"/>
    <w:multiLevelType w:val="hybridMultilevel"/>
    <w:tmpl w:val="E3D024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9F7D40"/>
    <w:multiLevelType w:val="hybridMultilevel"/>
    <w:tmpl w:val="ED6286EC"/>
    <w:lvl w:ilvl="0" w:tplc="0409000B">
      <w:start w:val="1"/>
      <w:numFmt w:val="bullet"/>
      <w:lvlText w:val=""/>
      <w:lvlJc w:val="left"/>
      <w:pPr>
        <w:ind w:left="360" w:hanging="360"/>
      </w:pPr>
      <w:rPr>
        <w:rFonts w:ascii="Wingdings" w:hAnsi="Wingdings" w:hint="default"/>
      </w:rPr>
    </w:lvl>
    <w:lvl w:ilvl="1" w:tplc="04640003" w:tentative="1">
      <w:start w:val="1"/>
      <w:numFmt w:val="bullet"/>
      <w:lvlText w:val="o"/>
      <w:lvlJc w:val="left"/>
      <w:pPr>
        <w:ind w:left="1080" w:hanging="360"/>
      </w:pPr>
      <w:rPr>
        <w:rFonts w:ascii="Courier New" w:hAnsi="Courier New" w:cs="Courier New" w:hint="default"/>
      </w:rPr>
    </w:lvl>
    <w:lvl w:ilvl="2" w:tplc="04640005" w:tentative="1">
      <w:start w:val="1"/>
      <w:numFmt w:val="bullet"/>
      <w:lvlText w:val=""/>
      <w:lvlJc w:val="left"/>
      <w:pPr>
        <w:ind w:left="1800" w:hanging="360"/>
      </w:pPr>
      <w:rPr>
        <w:rFonts w:ascii="Wingdings" w:hAnsi="Wingdings" w:hint="default"/>
      </w:rPr>
    </w:lvl>
    <w:lvl w:ilvl="3" w:tplc="04640001" w:tentative="1">
      <w:start w:val="1"/>
      <w:numFmt w:val="bullet"/>
      <w:lvlText w:val=""/>
      <w:lvlJc w:val="left"/>
      <w:pPr>
        <w:ind w:left="2520" w:hanging="360"/>
      </w:pPr>
      <w:rPr>
        <w:rFonts w:ascii="Symbol" w:hAnsi="Symbol" w:hint="default"/>
      </w:rPr>
    </w:lvl>
    <w:lvl w:ilvl="4" w:tplc="04640003" w:tentative="1">
      <w:start w:val="1"/>
      <w:numFmt w:val="bullet"/>
      <w:lvlText w:val="o"/>
      <w:lvlJc w:val="left"/>
      <w:pPr>
        <w:ind w:left="3240" w:hanging="360"/>
      </w:pPr>
      <w:rPr>
        <w:rFonts w:ascii="Courier New" w:hAnsi="Courier New" w:cs="Courier New" w:hint="default"/>
      </w:rPr>
    </w:lvl>
    <w:lvl w:ilvl="5" w:tplc="04640005" w:tentative="1">
      <w:start w:val="1"/>
      <w:numFmt w:val="bullet"/>
      <w:lvlText w:val=""/>
      <w:lvlJc w:val="left"/>
      <w:pPr>
        <w:ind w:left="3960" w:hanging="360"/>
      </w:pPr>
      <w:rPr>
        <w:rFonts w:ascii="Wingdings" w:hAnsi="Wingdings" w:hint="default"/>
      </w:rPr>
    </w:lvl>
    <w:lvl w:ilvl="6" w:tplc="04640001" w:tentative="1">
      <w:start w:val="1"/>
      <w:numFmt w:val="bullet"/>
      <w:lvlText w:val=""/>
      <w:lvlJc w:val="left"/>
      <w:pPr>
        <w:ind w:left="4680" w:hanging="360"/>
      </w:pPr>
      <w:rPr>
        <w:rFonts w:ascii="Symbol" w:hAnsi="Symbol" w:hint="default"/>
      </w:rPr>
    </w:lvl>
    <w:lvl w:ilvl="7" w:tplc="04640003" w:tentative="1">
      <w:start w:val="1"/>
      <w:numFmt w:val="bullet"/>
      <w:lvlText w:val="o"/>
      <w:lvlJc w:val="left"/>
      <w:pPr>
        <w:ind w:left="5400" w:hanging="360"/>
      </w:pPr>
      <w:rPr>
        <w:rFonts w:ascii="Courier New" w:hAnsi="Courier New" w:cs="Courier New" w:hint="default"/>
      </w:rPr>
    </w:lvl>
    <w:lvl w:ilvl="8" w:tplc="04640005" w:tentative="1">
      <w:start w:val="1"/>
      <w:numFmt w:val="bullet"/>
      <w:lvlText w:val=""/>
      <w:lvlJc w:val="left"/>
      <w:pPr>
        <w:ind w:left="6120" w:hanging="360"/>
      </w:pPr>
      <w:rPr>
        <w:rFonts w:ascii="Wingdings" w:hAnsi="Wingdings" w:hint="default"/>
      </w:rPr>
    </w:lvl>
  </w:abstractNum>
  <w:abstractNum w:abstractNumId="2">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24894"/>
    <w:multiLevelType w:val="hybridMultilevel"/>
    <w:tmpl w:val="253CC47C"/>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4">
    <w:nsid w:val="69D56E29"/>
    <w:multiLevelType w:val="hybridMultilevel"/>
    <w:tmpl w:val="5448E7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A3462C"/>
    <w:multiLevelType w:val="hybridMultilevel"/>
    <w:tmpl w:val="F1FC002E"/>
    <w:lvl w:ilvl="0" w:tplc="0409000B">
      <w:start w:val="1"/>
      <w:numFmt w:val="bullet"/>
      <w:lvlText w:val=""/>
      <w:lvlJc w:val="left"/>
      <w:pPr>
        <w:ind w:left="1123" w:hanging="360"/>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4F6FE8"/>
    <w:rsid w:val="00160A7E"/>
    <w:rsid w:val="00263BCD"/>
    <w:rsid w:val="002C7677"/>
    <w:rsid w:val="003049C3"/>
    <w:rsid w:val="0035573D"/>
    <w:rsid w:val="00370CB3"/>
    <w:rsid w:val="003866E7"/>
    <w:rsid w:val="003F5A74"/>
    <w:rsid w:val="0049504E"/>
    <w:rsid w:val="004F6FE8"/>
    <w:rsid w:val="00540900"/>
    <w:rsid w:val="005F1F33"/>
    <w:rsid w:val="005F477E"/>
    <w:rsid w:val="006335DA"/>
    <w:rsid w:val="006C0260"/>
    <w:rsid w:val="00711165"/>
    <w:rsid w:val="0075711E"/>
    <w:rsid w:val="00773A26"/>
    <w:rsid w:val="00804783"/>
    <w:rsid w:val="00874374"/>
    <w:rsid w:val="00A700FA"/>
    <w:rsid w:val="00A74193"/>
    <w:rsid w:val="00A76691"/>
    <w:rsid w:val="00AC60CC"/>
    <w:rsid w:val="00AD7D06"/>
    <w:rsid w:val="00C8212E"/>
    <w:rsid w:val="00CA3E11"/>
    <w:rsid w:val="00DE2E86"/>
    <w:rsid w:val="00E91976"/>
    <w:rsid w:val="00EA4CF0"/>
    <w:rsid w:val="00EC61EC"/>
    <w:rsid w:val="00EF7166"/>
    <w:rsid w:val="00F007FE"/>
    <w:rsid w:val="00F54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FE8"/>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FE8"/>
    <w:pPr>
      <w:ind w:left="720"/>
      <w:contextualSpacing/>
    </w:pPr>
  </w:style>
  <w:style w:type="paragraph" w:styleId="Footer">
    <w:name w:val="footer"/>
    <w:basedOn w:val="Normal"/>
    <w:link w:val="FooterChar"/>
    <w:uiPriority w:val="99"/>
    <w:unhideWhenUsed/>
    <w:rsid w:val="004F6FE8"/>
    <w:pPr>
      <w:tabs>
        <w:tab w:val="center" w:pos="4680"/>
        <w:tab w:val="right" w:pos="9360"/>
      </w:tabs>
    </w:pPr>
  </w:style>
  <w:style w:type="character" w:customStyle="1" w:styleId="FooterChar">
    <w:name w:val="Footer Char"/>
    <w:basedOn w:val="DefaultParagraphFont"/>
    <w:link w:val="Footer"/>
    <w:uiPriority w:val="99"/>
    <w:rsid w:val="004F6FE8"/>
    <w:rPr>
      <w:rFonts w:ascii="Times New Roman" w:eastAsia="Times New Roman" w:hAnsi="Times New Roman" w:cs="Times New Roman"/>
      <w:sz w:val="24"/>
      <w:szCs w:val="24"/>
      <w:lang w:val="fr-FR"/>
    </w:rPr>
  </w:style>
  <w:style w:type="paragraph" w:customStyle="1" w:styleId="TableText">
    <w:name w:val="Table Text"/>
    <w:basedOn w:val="Normal"/>
    <w:rsid w:val="004F6FE8"/>
    <w:pPr>
      <w:overflowPunct w:val="0"/>
      <w:autoSpaceDE w:val="0"/>
      <w:autoSpaceDN w:val="0"/>
      <w:adjustRightInd w:val="0"/>
      <w:textAlignment w:val="baseline"/>
    </w:pPr>
    <w:rPr>
      <w:szCs w:val="20"/>
    </w:rPr>
  </w:style>
  <w:style w:type="paragraph" w:customStyle="1" w:styleId="toa">
    <w:name w:val="toa"/>
    <w:basedOn w:val="Normal"/>
    <w:rsid w:val="004F6FE8"/>
    <w:pPr>
      <w:tabs>
        <w:tab w:val="left" w:pos="9000"/>
        <w:tab w:val="right" w:pos="9360"/>
      </w:tabs>
      <w:suppressAutoHyphens/>
    </w:pPr>
    <w:rPr>
      <w:spacing w:val="-3"/>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2013-05-10T13:55:00Z</cp:lastPrinted>
  <dcterms:created xsi:type="dcterms:W3CDTF">2013-06-26T21:43:00Z</dcterms:created>
  <dcterms:modified xsi:type="dcterms:W3CDTF">2013-06-26T21:43:00Z</dcterms:modified>
</cp:coreProperties>
</file>