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D" w:rsidRPr="004A3240" w:rsidRDefault="005A712C" w:rsidP="0048593D">
      <w:pPr>
        <w:ind w:left="360" w:right="360" w:hanging="360"/>
        <w:jc w:val="righ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-295275</wp:posOffset>
            </wp:positionV>
            <wp:extent cx="971550" cy="914400"/>
            <wp:effectExtent l="19050" t="0" r="0" b="0"/>
            <wp:wrapNone/>
            <wp:docPr id="2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93D" w:rsidRPr="004A3240" w:rsidRDefault="0048593D" w:rsidP="0048593D">
      <w:pPr>
        <w:ind w:left="360" w:hanging="360"/>
        <w:jc w:val="center"/>
        <w:rPr>
          <w:rFonts w:eastAsia="Arial Unicode MS"/>
          <w:b/>
          <w:sz w:val="28"/>
          <w:szCs w:val="28"/>
        </w:rPr>
      </w:pPr>
    </w:p>
    <w:p w:rsidR="0048593D" w:rsidRPr="004A3240" w:rsidRDefault="0048593D" w:rsidP="0048593D">
      <w:pPr>
        <w:ind w:left="360" w:hanging="360"/>
        <w:rPr>
          <w:rFonts w:eastAsia="Arial Unicode MS"/>
          <w:b/>
          <w:sz w:val="28"/>
          <w:szCs w:val="28"/>
        </w:rPr>
      </w:pPr>
    </w:p>
    <w:p w:rsidR="0048593D" w:rsidRPr="004A3240" w:rsidRDefault="0048593D" w:rsidP="0048593D">
      <w:pPr>
        <w:ind w:left="360" w:hanging="360"/>
        <w:jc w:val="center"/>
        <w:rPr>
          <w:rFonts w:eastAsia="Arial Unicode MS"/>
          <w:b/>
          <w:i/>
          <w:sz w:val="32"/>
          <w:szCs w:val="32"/>
        </w:rPr>
      </w:pPr>
      <w:r w:rsidRPr="004A3240">
        <w:rPr>
          <w:rFonts w:eastAsia="Arial Unicode MS"/>
          <w:b/>
          <w:i/>
          <w:sz w:val="32"/>
          <w:szCs w:val="32"/>
        </w:rPr>
        <w:t>SOCIETE NATIONALE DE LA CROIX-ROUGE HAITIENNE</w:t>
      </w:r>
    </w:p>
    <w:p w:rsidR="0048593D" w:rsidRPr="004A3240" w:rsidRDefault="0048593D" w:rsidP="0048593D">
      <w:pPr>
        <w:spacing w:line="276" w:lineRule="auto"/>
        <w:ind w:left="360" w:hanging="360"/>
        <w:jc w:val="center"/>
        <w:rPr>
          <w:b/>
          <w:i/>
          <w:noProof/>
          <w:color w:val="000000"/>
          <w:u w:val="single"/>
        </w:rPr>
      </w:pPr>
      <w:r w:rsidRPr="004A3240">
        <w:rPr>
          <w:b/>
          <w:i/>
          <w:noProof/>
          <w:color w:val="000000"/>
          <w:u w:val="single"/>
        </w:rPr>
        <w:t>AVIS DE RECRUTEMENT</w:t>
      </w:r>
    </w:p>
    <w:p w:rsidR="0048593D" w:rsidRPr="004A3240" w:rsidRDefault="0048593D" w:rsidP="0048593D">
      <w:pPr>
        <w:spacing w:line="276" w:lineRule="auto"/>
        <w:ind w:left="360" w:hanging="360"/>
        <w:jc w:val="center"/>
        <w:rPr>
          <w:rFonts w:cs="Calibri"/>
          <w:b/>
        </w:rPr>
      </w:pPr>
      <w:r w:rsidRPr="004A3240">
        <w:rPr>
          <w:rFonts w:ascii="Garamond" w:hAnsi="Garamond"/>
          <w:i/>
          <w:noProof/>
          <w:color w:val="000000"/>
        </w:rPr>
        <w:t xml:space="preserve">La Societé Nationale de la Croix Rouge Haitienne cherche pour </w:t>
      </w:r>
      <w:r w:rsidR="00CE1C65">
        <w:rPr>
          <w:rFonts w:ascii="Garamond" w:hAnsi="Garamond"/>
          <w:i/>
          <w:noProof/>
          <w:color w:val="000000"/>
        </w:rPr>
        <w:t xml:space="preserve">le Nord </w:t>
      </w:r>
      <w:r w:rsidR="00692DBF">
        <w:rPr>
          <w:rFonts w:ascii="Garamond" w:hAnsi="Garamond"/>
          <w:i/>
          <w:noProof/>
          <w:color w:val="000000"/>
        </w:rPr>
        <w:t xml:space="preserve">‘Ouest </w:t>
      </w:r>
    </w:p>
    <w:p w:rsidR="0048593D" w:rsidRPr="005D1BBE" w:rsidRDefault="00FA23DD" w:rsidP="0048593D">
      <w:pPr>
        <w:spacing w:line="276" w:lineRule="auto"/>
        <w:jc w:val="center"/>
        <w:rPr>
          <w:rFonts w:ascii="Garamond" w:hAnsi="Garamond"/>
          <w:noProof/>
          <w:color w:val="000000"/>
        </w:rPr>
      </w:pPr>
      <w:r>
        <w:rPr>
          <w:rFonts w:ascii="Garamond" w:hAnsi="Garamond" w:cs="Calibri"/>
          <w:b/>
          <w:sz w:val="32"/>
          <w:szCs w:val="32"/>
        </w:rPr>
        <w:t>Assistant Gestionnaire pour le renforcement des capacités des branches</w:t>
      </w:r>
    </w:p>
    <w:p w:rsidR="0048593D" w:rsidRPr="004A3240" w:rsidRDefault="0048593D" w:rsidP="0048593D">
      <w:pPr>
        <w:pStyle w:val="ListParagraph"/>
        <w:spacing w:line="276" w:lineRule="auto"/>
        <w:ind w:left="360"/>
        <w:rPr>
          <w:b/>
          <w:i/>
          <w:sz w:val="32"/>
          <w:szCs w:val="32"/>
        </w:rPr>
      </w:pPr>
      <w:r w:rsidRPr="004A3240">
        <w:rPr>
          <w:b/>
          <w:i/>
          <w:sz w:val="32"/>
          <w:szCs w:val="32"/>
        </w:rPr>
        <w:t>_______________________________________________________</w:t>
      </w:r>
    </w:p>
    <w:p w:rsidR="0048593D" w:rsidRPr="004A3240" w:rsidRDefault="0048593D" w:rsidP="0048593D">
      <w:pPr>
        <w:spacing w:line="276" w:lineRule="auto"/>
        <w:rPr>
          <w:rFonts w:cs="Calibri"/>
          <w:b/>
        </w:rPr>
      </w:pPr>
    </w:p>
    <w:p w:rsidR="0048593D" w:rsidRPr="004A3240" w:rsidRDefault="0048593D" w:rsidP="0048593D">
      <w:pPr>
        <w:spacing w:line="276" w:lineRule="auto"/>
        <w:jc w:val="both"/>
        <w:rPr>
          <w:b/>
          <w:color w:val="000000"/>
          <w:u w:val="single"/>
        </w:rPr>
      </w:pPr>
      <w:r w:rsidRPr="004A3240">
        <w:rPr>
          <w:b/>
          <w:color w:val="000000"/>
          <w:u w:val="single"/>
        </w:rPr>
        <w:t>Tâches et Responsabilités Spécifiques</w:t>
      </w:r>
    </w:p>
    <w:tbl>
      <w:tblPr>
        <w:tblW w:w="93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9360"/>
      </w:tblGrid>
      <w:tr w:rsidR="0048593D" w:rsidRPr="00F561F6" w:rsidTr="00711AEF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8593D" w:rsidRPr="004A3240" w:rsidRDefault="0048593D" w:rsidP="00085A71">
            <w:pPr>
              <w:pStyle w:val="TableText"/>
              <w:rPr>
                <w:b/>
                <w:u w:val="single"/>
              </w:rPr>
            </w:pPr>
          </w:p>
          <w:p w:rsidR="0048593D" w:rsidRDefault="0048593D" w:rsidP="00085A71">
            <w:pPr>
              <w:pStyle w:val="Pa17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val="fr-FR"/>
              </w:rPr>
            </w:pPr>
            <w:r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>Les responsabilités et obligations d</w:t>
            </w:r>
            <w:r w:rsidR="0007396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e l’assistant </w:t>
            </w:r>
            <w:r w:rsidR="00DB5DF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 gestionnaire</w:t>
            </w:r>
            <w:r w:rsidR="0007396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 pour le renforcement </w:t>
            </w:r>
            <w:r w:rsidR="00DB5DF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 des branches</w:t>
            </w:r>
            <w:r w:rsidR="003647CD"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 </w:t>
            </w:r>
            <w:r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>comprennent, mais ne se limitent pas à :</w:t>
            </w:r>
          </w:p>
          <w:p w:rsidR="003647CD" w:rsidRPr="003647CD" w:rsidRDefault="003647CD" w:rsidP="003647CD">
            <w:pPr>
              <w:rPr>
                <w:lang w:bidi="hi-IN"/>
              </w:rPr>
            </w:pPr>
          </w:p>
          <w:p w:rsidR="00F84395" w:rsidRPr="00114C94" w:rsidRDefault="0007396B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Appuyer  le gestionnaire  dans la planification des activités de renforcement des capacités des  branches  régionales et locales</w:t>
            </w:r>
            <w:r w:rsidR="00D403E3">
              <w:rPr>
                <w:color w:val="000000"/>
              </w:rPr>
              <w:t xml:space="preserve"> 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726172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Service d’interface</w:t>
            </w:r>
            <w:r w:rsidR="00D403E3">
              <w:rPr>
                <w:color w:val="000000"/>
              </w:rPr>
              <w:t xml:space="preserve"> </w:t>
            </w:r>
            <w:r w:rsidR="00DB5DF4">
              <w:rPr>
                <w:color w:val="000000"/>
              </w:rPr>
              <w:t xml:space="preserve"> entre les comités </w:t>
            </w:r>
            <w:r w:rsidR="00CE1C65">
              <w:rPr>
                <w:color w:val="000000"/>
              </w:rPr>
              <w:t>régionaux</w:t>
            </w:r>
            <w:r w:rsidR="00DB5DF4">
              <w:rPr>
                <w:color w:val="000000"/>
              </w:rPr>
              <w:t>, les comités locaux  et les équipes techniques du projet</w:t>
            </w:r>
            <w:r w:rsidR="0007396B">
              <w:rPr>
                <w:color w:val="000000"/>
              </w:rPr>
              <w:t xml:space="preserve"> principalement le gestionnaire de renforcement des branches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Default="0007396B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Faciliter la réalisation des rencontres communautaires dans le cadre du projet</w:t>
            </w:r>
          </w:p>
          <w:p w:rsidR="0007396B" w:rsidRDefault="0007396B" w:rsidP="0007396B">
            <w:pPr>
              <w:pStyle w:val="ListParagraph"/>
              <w:rPr>
                <w:color w:val="000000"/>
              </w:rPr>
            </w:pPr>
          </w:p>
          <w:p w:rsidR="0007396B" w:rsidRPr="00114C94" w:rsidRDefault="0007396B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Assurer le secrétariat de ces réunions et appuyer le gestionnaire dans le suivi de ces rencontres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A23DD" w:rsidRDefault="004672AF" w:rsidP="00BC7ED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Participer avec le gestionnaire  à l’élaboration des plans de travail </w:t>
            </w:r>
            <w:r w:rsidR="00FA23DD">
              <w:rPr>
                <w:color w:val="000000"/>
              </w:rPr>
              <w:t xml:space="preserve"> sur une base mensuelle, </w:t>
            </w:r>
            <w:r>
              <w:rPr>
                <w:color w:val="000000"/>
              </w:rPr>
              <w:t xml:space="preserve">trimestrielle et annuelle </w:t>
            </w:r>
          </w:p>
          <w:p w:rsidR="00FA23DD" w:rsidRDefault="00FA23DD" w:rsidP="00FA23DD">
            <w:pPr>
              <w:pStyle w:val="ListParagraph"/>
              <w:shd w:val="clear" w:color="auto" w:fill="FFFFFF"/>
              <w:jc w:val="both"/>
              <w:rPr>
                <w:color w:val="000000"/>
              </w:rPr>
            </w:pPr>
          </w:p>
          <w:p w:rsidR="00FA23DD" w:rsidRDefault="00FA23DD" w:rsidP="00BC7ED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Travailler  en </w:t>
            </w:r>
            <w:r w:rsidR="004672AF">
              <w:rPr>
                <w:color w:val="000000"/>
              </w:rPr>
              <w:t>étroite</w:t>
            </w:r>
            <w:r>
              <w:rPr>
                <w:color w:val="000000"/>
              </w:rPr>
              <w:t xml:space="preserve"> collaboration avec les équipes techniques du projet</w:t>
            </w:r>
          </w:p>
          <w:p w:rsidR="00FA23DD" w:rsidRDefault="00FA23DD" w:rsidP="00FA23DD">
            <w:pPr>
              <w:pStyle w:val="ListParagraph"/>
              <w:shd w:val="clear" w:color="auto" w:fill="FFFFFF"/>
              <w:jc w:val="both"/>
              <w:rPr>
                <w:color w:val="000000"/>
              </w:rPr>
            </w:pPr>
          </w:p>
          <w:p w:rsidR="00FA23DD" w:rsidRPr="00CE1C65" w:rsidRDefault="00247288" w:rsidP="00BC7ED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Appuyer le gestionnaire dans </w:t>
            </w:r>
            <w:r w:rsidR="00553749">
              <w:rPr>
                <w:color w:val="000000"/>
              </w:rPr>
              <w:t xml:space="preserve"> </w:t>
            </w:r>
            <w:r w:rsidR="00FA23DD">
              <w:rPr>
                <w:color w:val="000000"/>
              </w:rPr>
              <w:t xml:space="preserve"> la mise </w:t>
            </w:r>
            <w:r w:rsidR="00553749">
              <w:rPr>
                <w:color w:val="000000"/>
              </w:rPr>
              <w:t xml:space="preserve">en œuvre de mécanisme </w:t>
            </w:r>
            <w:r w:rsidR="00CA36FC">
              <w:rPr>
                <w:color w:val="000000"/>
              </w:rPr>
              <w:t xml:space="preserve"> de fidélisation et,  la </w:t>
            </w:r>
            <w:r w:rsidR="00553749">
              <w:rPr>
                <w:color w:val="000000"/>
              </w:rPr>
              <w:t xml:space="preserve"> promotion </w:t>
            </w:r>
            <w:r w:rsidR="00CA36FC">
              <w:rPr>
                <w:color w:val="000000"/>
              </w:rPr>
              <w:t xml:space="preserve"> du volontariat</w:t>
            </w:r>
          </w:p>
          <w:p w:rsidR="00CE1C65" w:rsidRPr="00114C94" w:rsidRDefault="00CE1C65" w:rsidP="00CE1C65">
            <w:pPr>
              <w:pStyle w:val="ListParagraph"/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 xml:space="preserve">Utiliser de manière efficiente les moyens mis à la </w:t>
            </w:r>
            <w:r w:rsidR="00553749">
              <w:rPr>
                <w:color w:val="000000"/>
              </w:rPr>
              <w:t>disposition de la SNCRH</w:t>
            </w:r>
            <w:r w:rsidRPr="00114C94">
              <w:rPr>
                <w:color w:val="000000"/>
              </w:rPr>
              <w:t xml:space="preserve"> en vue d’une meilleure efficacité des projets;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B5413B" w:rsidRDefault="00F84395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Entretenir d’ex</w:t>
            </w:r>
            <w:r w:rsidR="00FC17ED">
              <w:rPr>
                <w:color w:val="000000"/>
              </w:rPr>
              <w:t xml:space="preserve">cellentes relations avec </w:t>
            </w:r>
            <w:r w:rsidRPr="00114C94">
              <w:rPr>
                <w:color w:val="000000"/>
              </w:rPr>
              <w:t xml:space="preserve"> les autres organisations partena</w:t>
            </w:r>
            <w:r w:rsidR="0026791F">
              <w:rPr>
                <w:color w:val="000000"/>
              </w:rPr>
              <w:t xml:space="preserve">ires dans la région du  Nord et du Nord-est </w:t>
            </w:r>
            <w:r w:rsidRPr="00114C94">
              <w:rPr>
                <w:color w:val="000000"/>
              </w:rPr>
              <w:t xml:space="preserve"> les autorités locales, les organisations de la société civile…. </w:t>
            </w:r>
          </w:p>
          <w:p w:rsidR="00711AEF" w:rsidRPr="00711AEF" w:rsidRDefault="00711AEF" w:rsidP="00711AEF">
            <w:pPr>
              <w:pStyle w:val="ListParagraph"/>
              <w:rPr>
                <w:color w:val="000000"/>
              </w:rPr>
            </w:pPr>
          </w:p>
          <w:p w:rsidR="00F84395" w:rsidRPr="00114C94" w:rsidRDefault="0026791F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Tenir  régulièrement  informer </w:t>
            </w:r>
            <w:r w:rsidR="00553749">
              <w:rPr>
                <w:color w:val="000000"/>
              </w:rPr>
              <w:t xml:space="preserve"> </w:t>
            </w:r>
            <w:r w:rsidR="00FC17ED">
              <w:rPr>
                <w:color w:val="000000"/>
              </w:rPr>
              <w:t xml:space="preserve">  son supérieur hiérarchique </w:t>
            </w:r>
            <w:r w:rsidR="00F84395" w:rsidRPr="00114C94">
              <w:rPr>
                <w:color w:val="000000"/>
              </w:rPr>
              <w:t xml:space="preserve"> de toute situation de nature à influer </w:t>
            </w:r>
            <w:r w:rsidR="00CA36FC">
              <w:rPr>
                <w:color w:val="000000"/>
              </w:rPr>
              <w:t xml:space="preserve">positivement </w:t>
            </w:r>
            <w:r w:rsidR="00123D2C">
              <w:rPr>
                <w:color w:val="000000"/>
              </w:rPr>
              <w:t xml:space="preserve"> </w:t>
            </w:r>
            <w:r w:rsidR="00F84395" w:rsidRPr="00114C94">
              <w:rPr>
                <w:color w:val="000000"/>
              </w:rPr>
              <w:t xml:space="preserve"> l’exécution des activités;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BC7ED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Fournir</w:t>
            </w:r>
            <w:r w:rsidR="00553749">
              <w:rPr>
                <w:color w:val="000000"/>
              </w:rPr>
              <w:t xml:space="preserve"> à son supérieur hiérarchique   des rapports sur les activités réalisées sur une base mensuelle, trimestrielle et annuelle.</w:t>
            </w:r>
            <w:r w:rsidRPr="00114C94">
              <w:rPr>
                <w:color w:val="000000"/>
              </w:rPr>
              <w:t xml:space="preserve">   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48593D" w:rsidRDefault="0048593D" w:rsidP="00085A71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BD2747" w:rsidRDefault="00BD2747" w:rsidP="00085A71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BD2747" w:rsidRPr="00F561F6" w:rsidRDefault="00BD2747" w:rsidP="00085A71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48593D" w:rsidRPr="00F561F6" w:rsidRDefault="0048593D" w:rsidP="00085A71">
            <w:pPr>
              <w:jc w:val="both"/>
            </w:pPr>
            <w:r w:rsidRPr="00F561F6">
              <w:rPr>
                <w:rFonts w:eastAsia="Minion"/>
                <w:color w:val="000000"/>
                <w:sz w:val="22"/>
                <w:szCs w:val="22"/>
                <w:lang w:bidi="hi-IN"/>
              </w:rPr>
              <w:t xml:space="preserve">   </w:t>
            </w:r>
          </w:p>
          <w:p w:rsidR="0048593D" w:rsidRDefault="0048593D" w:rsidP="00085A71">
            <w:pPr>
              <w:pStyle w:val="TableText"/>
              <w:ind w:left="360"/>
              <w:rPr>
                <w:b/>
              </w:rPr>
            </w:pPr>
            <w:r w:rsidRPr="00F561F6">
              <w:rPr>
                <w:b/>
              </w:rPr>
              <w:t xml:space="preserve">  </w:t>
            </w:r>
            <w:r w:rsidRPr="00F561F6">
              <w:rPr>
                <w:b/>
                <w:u w:val="single"/>
              </w:rPr>
              <w:t xml:space="preserve"> Qualifications et aptitudes requises</w:t>
            </w:r>
            <w:r w:rsidRPr="00F561F6">
              <w:rPr>
                <w:b/>
              </w:rPr>
              <w:t xml:space="preserve"> </w:t>
            </w:r>
          </w:p>
          <w:p w:rsidR="003F5E37" w:rsidRPr="00F561F6" w:rsidRDefault="003F5E37" w:rsidP="00085A71">
            <w:pPr>
              <w:pStyle w:val="TableText"/>
              <w:ind w:left="360"/>
              <w:rPr>
                <w:b/>
              </w:rPr>
            </w:pPr>
          </w:p>
          <w:p w:rsidR="0048593D" w:rsidRPr="00CE1C65" w:rsidRDefault="00130EBF" w:rsidP="00BC7EDF">
            <w:pPr>
              <w:pStyle w:val="TableText"/>
              <w:numPr>
                <w:ilvl w:val="0"/>
                <w:numId w:val="14"/>
              </w:numPr>
            </w:pPr>
            <w:r>
              <w:rPr>
                <w:color w:val="000000"/>
                <w:lang w:val="fr-CA"/>
              </w:rPr>
              <w:t xml:space="preserve">  Diplôme </w:t>
            </w:r>
            <w:r w:rsidR="00FA23DD">
              <w:rPr>
                <w:color w:val="000000"/>
                <w:lang w:val="fr-CA"/>
              </w:rPr>
              <w:t xml:space="preserve"> et /ou </w:t>
            </w:r>
            <w:r>
              <w:rPr>
                <w:color w:val="000000"/>
                <w:lang w:val="fr-CA"/>
              </w:rPr>
              <w:t xml:space="preserve"> formation </w:t>
            </w:r>
            <w:r w:rsidR="00DB5DF4" w:rsidRPr="00CE1C65">
              <w:rPr>
                <w:color w:val="000000"/>
                <w:lang w:val="fr-CA"/>
              </w:rPr>
              <w:t xml:space="preserve"> en gestion, sociologie, </w:t>
            </w:r>
            <w:r w:rsidR="00CE1C65" w:rsidRPr="00CE1C65">
              <w:rPr>
                <w:color w:val="000000"/>
                <w:lang w:val="fr-CA"/>
              </w:rPr>
              <w:t>anthropologie</w:t>
            </w:r>
            <w:r w:rsidR="00DB5DF4" w:rsidRPr="00CE1C65">
              <w:rPr>
                <w:color w:val="000000"/>
                <w:lang w:val="fr-CA"/>
              </w:rPr>
              <w:t xml:space="preserve"> ou une discipline connexe</w:t>
            </w:r>
          </w:p>
          <w:p w:rsidR="00CE1C65" w:rsidRPr="00773375" w:rsidRDefault="00FA23DD" w:rsidP="00BC7ED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color w:val="000000"/>
                <w:lang w:val="fr-CA"/>
              </w:rPr>
              <w:t xml:space="preserve">Au moins  trois </w:t>
            </w:r>
            <w:r w:rsidR="00553749">
              <w:rPr>
                <w:color w:val="000000"/>
                <w:lang w:val="fr-CA"/>
              </w:rPr>
              <w:t xml:space="preserve"> (3</w:t>
            </w:r>
            <w:r w:rsidR="00123D2C">
              <w:rPr>
                <w:color w:val="000000"/>
                <w:lang w:val="fr-CA"/>
              </w:rPr>
              <w:t xml:space="preserve">) ans d’expérience dans </w:t>
            </w:r>
            <w:r>
              <w:rPr>
                <w:color w:val="000000"/>
                <w:lang w:val="fr-CA"/>
              </w:rPr>
              <w:t>une position impliquant u</w:t>
            </w:r>
            <w:r w:rsidR="00553749">
              <w:rPr>
                <w:color w:val="000000"/>
                <w:lang w:val="fr-CA"/>
              </w:rPr>
              <w:t xml:space="preserve">ne  forte </w:t>
            </w:r>
            <w:r w:rsidR="00BC7EDF">
              <w:rPr>
                <w:color w:val="000000"/>
                <w:lang w:val="fr-CA"/>
              </w:rPr>
              <w:t>participation</w:t>
            </w:r>
            <w:r w:rsidR="00553749">
              <w:rPr>
                <w:color w:val="000000"/>
                <w:lang w:val="fr-CA"/>
              </w:rPr>
              <w:t xml:space="preserve">  communautaire</w:t>
            </w:r>
            <w:r w:rsidR="00BC7EDF">
              <w:rPr>
                <w:color w:val="000000"/>
                <w:lang w:val="fr-CA"/>
              </w:rPr>
              <w:t xml:space="preserve"> et nécessitant de grandes capacités managériales.</w:t>
            </w:r>
          </w:p>
          <w:p w:rsidR="00773375" w:rsidRPr="00247288" w:rsidRDefault="00773375" w:rsidP="00BC7ED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color w:val="000000"/>
                <w:lang w:val="fr-CA"/>
              </w:rPr>
              <w:t>Être capable de produire des rapports de qualité et dans les délais impartis</w:t>
            </w:r>
          </w:p>
          <w:p w:rsidR="00247288" w:rsidRPr="00CE1C65" w:rsidRDefault="00247288" w:rsidP="00BC7ED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color w:val="000000"/>
                <w:lang w:val="fr-CA"/>
              </w:rPr>
              <w:t>Avoir une grande facilité de communication</w:t>
            </w:r>
          </w:p>
          <w:p w:rsidR="00BD2747" w:rsidRPr="00CE1C65" w:rsidRDefault="005723D3" w:rsidP="00BC7ED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</w:rPr>
            </w:pPr>
            <w:r w:rsidRPr="00CE1C65">
              <w:rPr>
                <w:color w:val="000000"/>
              </w:rPr>
              <w:t>Etre capable de travailler avec les différentes catégories de la population</w:t>
            </w:r>
            <w:r w:rsidR="00553749">
              <w:rPr>
                <w:color w:val="000000"/>
              </w:rPr>
              <w:t xml:space="preserve"> et des personnes d’horizons divers tenant compte du caractère multisectoriel du projet</w:t>
            </w:r>
          </w:p>
          <w:p w:rsidR="005723D3" w:rsidRDefault="00FA23DD" w:rsidP="00BC7ED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Avoir une  très grande </w:t>
            </w:r>
            <w:r w:rsidR="005723D3" w:rsidRPr="00CE1C65">
              <w:rPr>
                <w:color w:val="000000"/>
              </w:rPr>
              <w:t xml:space="preserve"> capacité d’organisation et être capable de </w:t>
            </w:r>
            <w:r w:rsidR="00123D2C">
              <w:rPr>
                <w:color w:val="000000"/>
              </w:rPr>
              <w:t>respecter les délais</w:t>
            </w:r>
          </w:p>
          <w:p w:rsidR="00CA36FC" w:rsidRPr="00BE4B9B" w:rsidRDefault="00FA23DD" w:rsidP="00BE4B9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Etre disponible pour des déplacements </w:t>
            </w:r>
            <w:r w:rsidR="00553749">
              <w:rPr>
                <w:color w:val="000000"/>
              </w:rPr>
              <w:t xml:space="preserve"> au niveau des sections communales desservies par le projet</w:t>
            </w:r>
          </w:p>
          <w:p w:rsidR="00553749" w:rsidRDefault="00553749" w:rsidP="00BC7ED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Etre discipliné, discret</w:t>
            </w:r>
          </w:p>
          <w:p w:rsidR="00553749" w:rsidRDefault="00553749" w:rsidP="00BC7ED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Etre capable de respecter des délais et de travailler sous pression</w:t>
            </w:r>
          </w:p>
          <w:p w:rsidR="00553749" w:rsidRDefault="00553749" w:rsidP="00BC7ED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Etre capable d’entretenir d’excellentes relations interpersonnelles</w:t>
            </w:r>
          </w:p>
          <w:p w:rsidR="00FA23DD" w:rsidRPr="00CE1C65" w:rsidRDefault="00553749" w:rsidP="00BC7ED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Etre capable de travailler dans un environnement multisectoriel</w:t>
            </w:r>
          </w:p>
          <w:p w:rsidR="003F5E37" w:rsidRPr="00D5426D" w:rsidRDefault="003F5E37" w:rsidP="00BC7EDF">
            <w:pPr>
              <w:pStyle w:val="TableText"/>
              <w:numPr>
                <w:ilvl w:val="0"/>
                <w:numId w:val="14"/>
              </w:numPr>
            </w:pPr>
            <w:r w:rsidRPr="00CE1C65">
              <w:rPr>
                <w:color w:val="000000"/>
                <w:sz w:val="22"/>
                <w:szCs w:val="22"/>
              </w:rPr>
              <w:t xml:space="preserve">Avoir des connaissances en MS Word, Excel, </w:t>
            </w:r>
            <w:r w:rsidR="00D5426D">
              <w:rPr>
                <w:color w:val="000000"/>
                <w:sz w:val="22"/>
                <w:szCs w:val="22"/>
              </w:rPr>
              <w:t xml:space="preserve"> power point </w:t>
            </w:r>
          </w:p>
          <w:p w:rsidR="00D5426D" w:rsidRPr="00CE1C65" w:rsidRDefault="00D5426D" w:rsidP="00BC7EDF">
            <w:pPr>
              <w:pStyle w:val="TableText"/>
              <w:numPr>
                <w:ilvl w:val="0"/>
                <w:numId w:val="14"/>
              </w:numPr>
            </w:pPr>
            <w:r>
              <w:rPr>
                <w:color w:val="000000"/>
                <w:sz w:val="22"/>
                <w:szCs w:val="22"/>
              </w:rPr>
              <w:t>Pouvoir utiliser l’internet</w:t>
            </w:r>
          </w:p>
          <w:p w:rsidR="00CE1C65" w:rsidRPr="00CE1C65" w:rsidRDefault="00CE1C65" w:rsidP="00BC7ED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lang w:val="fr-CA"/>
              </w:rPr>
            </w:pPr>
            <w:r w:rsidRPr="00CE1C65">
              <w:rPr>
                <w:color w:val="000000"/>
                <w:lang w:val="fr-CA"/>
              </w:rPr>
              <w:t>Excellente capacité de travailler et d’écrire en Français;</w:t>
            </w:r>
          </w:p>
          <w:p w:rsidR="00CE1C65" w:rsidRPr="00CE1C65" w:rsidRDefault="00CE1C65" w:rsidP="00123D2C">
            <w:pPr>
              <w:shd w:val="clear" w:color="auto" w:fill="FFFFFF"/>
              <w:ind w:left="360"/>
              <w:jc w:val="both"/>
              <w:rPr>
                <w:color w:val="000000"/>
                <w:lang w:val="fr-CA"/>
              </w:rPr>
            </w:pPr>
            <w:r w:rsidRPr="00CE1C65">
              <w:rPr>
                <w:color w:val="000000"/>
                <w:lang w:val="fr-CA"/>
              </w:rPr>
              <w:t xml:space="preserve">. </w:t>
            </w:r>
          </w:p>
          <w:p w:rsidR="0048593D" w:rsidRPr="004A3240" w:rsidRDefault="0048593D" w:rsidP="00CE1C65">
            <w:pPr>
              <w:pStyle w:val="TableText"/>
              <w:ind w:left="720"/>
            </w:pPr>
          </w:p>
          <w:p w:rsidR="0048593D" w:rsidRPr="004A3240" w:rsidRDefault="0048593D" w:rsidP="00085A71">
            <w:pPr>
              <w:pStyle w:val="TableText"/>
              <w:ind w:left="360"/>
            </w:pPr>
            <w:r w:rsidRPr="004A3240">
              <w:t xml:space="preserve">Les candidats intéressés sont priés d’envoyer leur Curriculum Vitae accompagné </w:t>
            </w:r>
            <w:r w:rsidRPr="004A3240">
              <w:rPr>
                <w:b/>
                <w:u w:val="single"/>
              </w:rPr>
              <w:t>d’une lettre de motivation précisant le lieu d’affectation</w:t>
            </w:r>
            <w:r w:rsidRPr="004A3240">
              <w:t>, les copies des diplômes de fin d’études, certificats et attestations,  copie de la carte d’identité fiscale ou la carte électorale, l’original du certificat de bonne vie et mœurs déliv</w:t>
            </w:r>
            <w:r w:rsidR="00DB5DF4">
              <w:t xml:space="preserve">ré par la DCPJ au plus tard </w:t>
            </w:r>
            <w:r w:rsidR="00CA36FC">
              <w:t xml:space="preserve"> le  </w:t>
            </w:r>
            <w:r w:rsidR="002F218C">
              <w:t xml:space="preserve">7 Février </w:t>
            </w:r>
            <w:r w:rsidR="00CA36FC">
              <w:t xml:space="preserve"> </w:t>
            </w:r>
            <w:r w:rsidR="002F218C">
              <w:t xml:space="preserve"> 2014</w:t>
            </w:r>
            <w:r w:rsidR="00FA23DD">
              <w:t xml:space="preserve"> à </w:t>
            </w:r>
            <w:r w:rsidRPr="004A3240">
              <w:t xml:space="preserve"> l’une des adresses suivantes :</w:t>
            </w:r>
          </w:p>
          <w:p w:rsidR="0048593D" w:rsidRPr="004A3240" w:rsidRDefault="0048593D" w:rsidP="00085A71">
            <w:pPr>
              <w:pStyle w:val="TableText"/>
              <w:ind w:left="360"/>
              <w:rPr>
                <w:b/>
                <w:i/>
              </w:rPr>
            </w:pPr>
          </w:p>
          <w:p w:rsidR="0048593D" w:rsidRPr="004A3240" w:rsidRDefault="00CA36FC" w:rsidP="00085A71">
            <w:pPr>
              <w:spacing w:line="276" w:lineRule="auto"/>
              <w:rPr>
                <w:noProof/>
                <w:color w:val="000000"/>
              </w:rPr>
            </w:pPr>
            <w:r>
              <w:rPr>
                <w:b/>
                <w:i/>
              </w:rPr>
              <w:t xml:space="preserve">Att : Ressources Humaines </w:t>
            </w:r>
          </w:p>
          <w:p w:rsidR="0048593D" w:rsidRPr="004A3240" w:rsidRDefault="00CA36FC" w:rsidP="00085A71">
            <w:pPr>
              <w:pStyle w:val="TableText"/>
              <w:ind w:left="360"/>
              <w:rPr>
                <w:b/>
                <w:i/>
                <w:color w:val="000000"/>
                <w:szCs w:val="24"/>
              </w:rPr>
            </w:pPr>
            <w:r>
              <w:rPr>
                <w:i/>
              </w:rPr>
              <w:t xml:space="preserve">   Bureau</w:t>
            </w:r>
            <w:r w:rsidR="00FA23DD">
              <w:rPr>
                <w:i/>
              </w:rPr>
              <w:t xml:space="preserve"> régi</w:t>
            </w:r>
            <w:r>
              <w:rPr>
                <w:i/>
              </w:rPr>
              <w:t>onal</w:t>
            </w:r>
            <w:r w:rsidR="00FA23DD">
              <w:rPr>
                <w:i/>
              </w:rPr>
              <w:t xml:space="preserve">  de la Croix Rouge </w:t>
            </w:r>
            <w:r>
              <w:rPr>
                <w:i/>
              </w:rPr>
              <w:t>Haïtienne</w:t>
            </w:r>
            <w:r w:rsidR="00FA23DD">
              <w:rPr>
                <w:i/>
              </w:rPr>
              <w:t xml:space="preserve"> du </w:t>
            </w:r>
            <w:r w:rsidR="008D07E6">
              <w:rPr>
                <w:i/>
              </w:rPr>
              <w:t xml:space="preserve">Nord-ouest </w:t>
            </w:r>
          </w:p>
          <w:p w:rsidR="0048593D" w:rsidRPr="004A3240" w:rsidRDefault="0048593D" w:rsidP="00085A71">
            <w:pPr>
              <w:pStyle w:val="TableText"/>
              <w:ind w:left="360"/>
              <w:rPr>
                <w:b/>
              </w:rPr>
            </w:pPr>
          </w:p>
          <w:p w:rsidR="0048593D" w:rsidRDefault="00CA36FC" w:rsidP="00085A71">
            <w:pPr>
              <w:pStyle w:val="TableText"/>
              <w:ind w:left="360"/>
              <w:rPr>
                <w:i/>
              </w:rPr>
            </w:pPr>
            <w:r>
              <w:rPr>
                <w:i/>
              </w:rPr>
              <w:t xml:space="preserve"> Ou à </w:t>
            </w:r>
            <w:r w:rsidR="0048593D" w:rsidRPr="004A3240">
              <w:rPr>
                <w:i/>
              </w:rPr>
              <w:t xml:space="preserve"> l’adresse électronique suivante : </w:t>
            </w:r>
            <w:hyperlink r:id="rId8" w:history="1">
              <w:r w:rsidRPr="00F223D8">
                <w:rPr>
                  <w:rStyle w:val="Hyperlink"/>
                  <w:i/>
                </w:rPr>
                <w:t>ressources.humaines@croixrouge.ht</w:t>
              </w:r>
            </w:hyperlink>
          </w:p>
          <w:p w:rsidR="00CA36FC" w:rsidRDefault="00CA36FC" w:rsidP="00085A71">
            <w:pPr>
              <w:pStyle w:val="TableText"/>
              <w:ind w:left="360"/>
              <w:rPr>
                <w:i/>
              </w:rPr>
            </w:pPr>
          </w:p>
          <w:p w:rsidR="00CA36FC" w:rsidRPr="004A3240" w:rsidRDefault="00CA36FC" w:rsidP="00085A71">
            <w:pPr>
              <w:pStyle w:val="TableText"/>
              <w:ind w:left="360"/>
              <w:rPr>
                <w:i/>
              </w:rPr>
            </w:pPr>
            <w:r>
              <w:rPr>
                <w:i/>
              </w:rPr>
              <w:t>Avec la mention : assistant gestionnaire  pour le renforcement des branches</w:t>
            </w:r>
          </w:p>
          <w:p w:rsidR="0048593D" w:rsidRDefault="0048593D" w:rsidP="006479B7">
            <w:pPr>
              <w:pStyle w:val="TableText"/>
              <w:spacing w:before="240"/>
              <w:ind w:left="360"/>
              <w:jc w:val="both"/>
              <w:rPr>
                <w:b/>
                <w:u w:val="single"/>
              </w:rPr>
            </w:pPr>
            <w:r w:rsidRPr="004A3240">
              <w:rPr>
                <w:b/>
                <w:u w:val="single"/>
              </w:rPr>
              <w:t>NB : Seuls les candidat(e)s sélectionné(e)s seront contacté</w:t>
            </w:r>
            <w:r w:rsidR="006479B7">
              <w:rPr>
                <w:b/>
                <w:u w:val="single"/>
              </w:rPr>
              <w:t>(e)</w:t>
            </w:r>
            <w:r w:rsidRPr="004A3240">
              <w:rPr>
                <w:b/>
                <w:u w:val="single"/>
              </w:rPr>
              <w:t>s.</w:t>
            </w:r>
          </w:p>
          <w:p w:rsidR="00FA23DD" w:rsidRDefault="00FA23DD" w:rsidP="00085A71">
            <w:pPr>
              <w:pStyle w:val="TableText"/>
              <w:ind w:left="360"/>
              <w:jc w:val="both"/>
              <w:rPr>
                <w:b/>
                <w:u w:val="single"/>
              </w:rPr>
            </w:pPr>
          </w:p>
          <w:p w:rsidR="00FA23DD" w:rsidRPr="00F561F6" w:rsidRDefault="00FA23DD" w:rsidP="00085A71">
            <w:pPr>
              <w:pStyle w:val="TableText"/>
              <w:ind w:left="36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>Les candidatures féminines sont fortement encouragées</w:t>
            </w:r>
          </w:p>
          <w:p w:rsidR="0048593D" w:rsidRPr="00F561F6" w:rsidRDefault="0048593D" w:rsidP="00085A71">
            <w:pPr>
              <w:pStyle w:val="ListParagraph"/>
              <w:jc w:val="both"/>
              <w:rPr>
                <w:iCs/>
                <w:lang w:val="fr-CA"/>
              </w:rPr>
            </w:pPr>
          </w:p>
        </w:tc>
      </w:tr>
      <w:tr w:rsidR="0048593D" w:rsidRPr="00F561F6" w:rsidTr="00711AEF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8593D" w:rsidRPr="00336E0D" w:rsidRDefault="0048593D" w:rsidP="00085A71"/>
        </w:tc>
      </w:tr>
    </w:tbl>
    <w:p w:rsidR="0048593D" w:rsidRPr="009609B7" w:rsidRDefault="0048593D" w:rsidP="0048593D">
      <w:pPr>
        <w:spacing w:line="276" w:lineRule="auto"/>
        <w:jc w:val="both"/>
        <w:rPr>
          <w:rFonts w:ascii="Garamond" w:hAnsi="Garamond"/>
        </w:rPr>
      </w:pPr>
    </w:p>
    <w:p w:rsidR="0048593D" w:rsidRDefault="0048593D" w:rsidP="0048593D"/>
    <w:p w:rsidR="0048593D" w:rsidRDefault="0048593D" w:rsidP="0048593D"/>
    <w:p w:rsidR="0048593D" w:rsidRDefault="0048593D" w:rsidP="0048593D"/>
    <w:p w:rsidR="0048593D" w:rsidRDefault="0048593D" w:rsidP="0048593D"/>
    <w:p w:rsidR="0048593D" w:rsidRDefault="0048593D" w:rsidP="0048593D"/>
    <w:p w:rsidR="00FB4E50" w:rsidRDefault="00FB4E50"/>
    <w:sectPr w:rsidR="00FB4E50" w:rsidSect="00085A71">
      <w:footerReference w:type="default" r:id="rId9"/>
      <w:pgSz w:w="12240" w:h="15840"/>
      <w:pgMar w:top="720" w:right="180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FE" w:rsidRDefault="00EB7DFE" w:rsidP="00EB4903">
      <w:r>
        <w:separator/>
      </w:r>
    </w:p>
  </w:endnote>
  <w:endnote w:type="continuationSeparator" w:id="0">
    <w:p w:rsidR="00EB7DFE" w:rsidRDefault="00EB7DFE" w:rsidP="00EB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71" w:rsidRDefault="00D01A5D">
    <w:pPr>
      <w:pStyle w:val="Footer"/>
    </w:pPr>
    <w:r w:rsidRPr="00D01A5D">
      <w:rPr>
        <w:noProof/>
        <w:lang w:eastAsia="fr-FR"/>
      </w:rPr>
      <w:pict>
        <v:group id="Group 7" o:spid="_x0000_s2049" style="position:absolute;margin-left:18.4pt;margin-top:744pt;width:35.65pt;height:23.85pt;rotation:90;z-index:251657216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2050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9LwA&#10;AADaAAAADwAAAGRycy9kb3ducmV2LnhtbERPyQrCMBC9C/5DGMGbpnoQrY0ioqCgBxfwOjTTBZtJ&#10;aWKtf28OgsfH25N1ZyrRUuNKywom4wgEcWp1ybmC+20/moNwHlljZZkUfMjBetXvJRhr++YLtVef&#10;ixDCLkYFhfd1LKVLCzLoxrYmDlxmG4M+wCaXusF3CDeVnEbRTBosOTQUWNO2oPR5fRkFu0e+kVGa&#10;tW7xWGxPx4uuPu6s1HDQbZYgPH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Y/f0vAAAANoAAAAPAAAAAAAAAAAAAAAAAJgCAABkcnMvZG93bnJldi54&#10;bWxQSwUGAAAAAAQABAD1AAAAgQMAAAAA&#10;" adj="7304" fillcolor="#4f81bd" stroked="f" strokecolor="white">
            <v:fill color2="#243f60" angle="45" focus="100%" type="gradient"/>
          </v:shape>
          <v:shape id="AutoShape 3" o:spid="_x0000_s2051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b78A&#10;AADaAAAADwAAAGRycy9kb3ducmV2LnhtbESPzQrCMBCE74LvEFbwpqkexFajiCgo6MEf8Lo0a1ts&#10;NqWJtb69EQSPw8x8w8yXrSlFQ7UrLCsYDSMQxKnVBWcKrpftYArCeWSNpWVS8CYHy0W3M8dE2xef&#10;qDn7TAQIuwQV5N5XiZQuzcmgG9qKOHh3Wxv0QdaZ1DW+AtyUchxFE2mw4LCQY0XrnNLH+WkUbG7Z&#10;SkbpvXHxLV4f9iddvt1RqX6vXc1AeGr9P/xr77SC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1Jv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4" o:spid="_x0000_s2052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CMsIA&#10;AADbAAAADwAAAGRycy9kb3ducmV2LnhtbESPzarCQAyF94LvMES4O53q4nKtjiKioKALf8Bt6MS2&#10;2MmUzljr25uFcHcJ5+ScL/Nl5yrVUhNKzwbGowQUceZtybmB62U7/AMVIrLFyjMZeFOA5aLfm2Nq&#10;/YtP1J5jriSEQ4oGihjrVOuQFeQwjHxNLNrdNw6jrE2ubYMvCXeVniTJr3ZYsjQUWNO6oOxxfjoD&#10;m1u+0kl2b8P0Nl0f9idbvcPRmJ9Bt5qBitTFf/P3emcFX+jlFxlAL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oIywgAAANsAAAAPAAAAAAAAAAAAAAAAAJgCAABkcnMvZG93&#10;bnJldi54bWxQSwUGAAAAAAQABAD1AAAAhwMAAAAA&#10;" adj="7304" fillcolor="#4f81bd" stroked="f" strokecolor="white">
            <v:fill color2="#243f60" angle="45" focus="100%" type="gradient"/>
          </v:shape>
          <w10:wrap anchorx="page" anchory="page"/>
        </v:group>
      </w:pict>
    </w:r>
    <w:r w:rsidRPr="00D01A5D">
      <w:rPr>
        <w:noProof/>
        <w:lang w:eastAsia="fr-FR"/>
      </w:rPr>
      <w:pict>
        <v:group id="Group 3" o:spid="_x0000_s2053" style="position:absolute;margin-left:18.4pt;margin-top:744pt;width:35.65pt;height:23.85pt;rotation: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" o:allowincell="f">
          <v:shape id="AutoShape 6" o:spid="_x0000_s2054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98b8A&#10;AADaAAAADwAAAGRycy9kb3ducmV2LnhtbESPzQrCMBCE74LvEFbwpqki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v3x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7" o:spid="_x0000_s2055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ar8A&#10;AADaAAAADwAAAGRycy9kb3ducmV2LnhtbESPzQrCMBCE74LvEFbwpqmC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lhq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8" o:spid="_x0000_s2056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GHb8A&#10;AADaAAAADwAAAGRycy9kb3ducmV2LnhtbESPzQrCMBCE74LvEFbwpqkeRKtRRBQU9OAP9Lo0a1ts&#10;NqWJtb69EQSPw8x8wyxWrSlFQ7UrLCsYDSMQxKnVBWcKbtfdYArCeWSNpWVS8CYHq2W3s8BY2xef&#10;qbn4TAQIuxgV5N5XsZQuzcmgG9qKOHh3Wxv0QdaZ1DW+AtyUchxFE2mw4LCQY0WbnNLH5WkUbJNs&#10;LaP03rhZMtscD2ddvt1JqX6vXc9BeGr9P/xr77WCC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MYdvwAAANoAAAAPAAAAAAAAAAAAAAAAAJgCAABkcnMvZG93bnJl&#10;di54bWxQSwUGAAAAAAQABAD1AAAAhAMAAAAA&#10;" adj="7304" fillcolor="#4f81bd" stroked="f" strokecolor="white">
            <v:fill color2="#243f60" angle="4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FE" w:rsidRDefault="00EB7DFE" w:rsidP="00EB4903">
      <w:r>
        <w:separator/>
      </w:r>
    </w:p>
  </w:footnote>
  <w:footnote w:type="continuationSeparator" w:id="0">
    <w:p w:rsidR="00EB7DFE" w:rsidRDefault="00EB7DFE" w:rsidP="00EB4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14C"/>
    <w:multiLevelType w:val="hybridMultilevel"/>
    <w:tmpl w:val="8F08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26C3"/>
    <w:multiLevelType w:val="hybridMultilevel"/>
    <w:tmpl w:val="A2203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A6AAA"/>
    <w:multiLevelType w:val="hybridMultilevel"/>
    <w:tmpl w:val="5238A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F4F3E"/>
    <w:multiLevelType w:val="hybridMultilevel"/>
    <w:tmpl w:val="8EE43AB4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2AC20F21"/>
    <w:multiLevelType w:val="hybridMultilevel"/>
    <w:tmpl w:val="48DCA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24486D"/>
    <w:multiLevelType w:val="hybridMultilevel"/>
    <w:tmpl w:val="81844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94C1F"/>
    <w:multiLevelType w:val="hybridMultilevel"/>
    <w:tmpl w:val="22CE7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7DA1"/>
    <w:multiLevelType w:val="hybridMultilevel"/>
    <w:tmpl w:val="7AF0E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D7CFA"/>
    <w:multiLevelType w:val="hybridMultilevel"/>
    <w:tmpl w:val="B74ED6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34DBB"/>
    <w:multiLevelType w:val="hybridMultilevel"/>
    <w:tmpl w:val="9E1AB6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A3039C"/>
    <w:multiLevelType w:val="hybridMultilevel"/>
    <w:tmpl w:val="54E8D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0BA6"/>
    <w:multiLevelType w:val="hybridMultilevel"/>
    <w:tmpl w:val="1CE60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924CB"/>
    <w:multiLevelType w:val="hybridMultilevel"/>
    <w:tmpl w:val="5454A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C0EDC"/>
    <w:multiLevelType w:val="hybridMultilevel"/>
    <w:tmpl w:val="5EF67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33CD4"/>
    <w:multiLevelType w:val="hybridMultilevel"/>
    <w:tmpl w:val="88FA8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325D0"/>
    <w:multiLevelType w:val="hybridMultilevel"/>
    <w:tmpl w:val="D73E0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15"/>
  </w:num>
  <w:num w:numId="12">
    <w:abstractNumId w:val="0"/>
  </w:num>
  <w:num w:numId="13">
    <w:abstractNumId w:val="11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593D"/>
    <w:rsid w:val="00004F38"/>
    <w:rsid w:val="00037B2C"/>
    <w:rsid w:val="0007396B"/>
    <w:rsid w:val="00076D46"/>
    <w:rsid w:val="00085A71"/>
    <w:rsid w:val="000A279B"/>
    <w:rsid w:val="00114C94"/>
    <w:rsid w:val="00123D2C"/>
    <w:rsid w:val="00130EBF"/>
    <w:rsid w:val="0019374E"/>
    <w:rsid w:val="00247288"/>
    <w:rsid w:val="0026791F"/>
    <w:rsid w:val="002F218C"/>
    <w:rsid w:val="00307CF2"/>
    <w:rsid w:val="003137A9"/>
    <w:rsid w:val="00346E3F"/>
    <w:rsid w:val="00347657"/>
    <w:rsid w:val="003647CD"/>
    <w:rsid w:val="003F5E37"/>
    <w:rsid w:val="004465BB"/>
    <w:rsid w:val="004672AF"/>
    <w:rsid w:val="0048593D"/>
    <w:rsid w:val="004D0887"/>
    <w:rsid w:val="00553749"/>
    <w:rsid w:val="005723D3"/>
    <w:rsid w:val="005A712C"/>
    <w:rsid w:val="005D7662"/>
    <w:rsid w:val="005F504F"/>
    <w:rsid w:val="006479B7"/>
    <w:rsid w:val="00692DBF"/>
    <w:rsid w:val="006F1852"/>
    <w:rsid w:val="006F686A"/>
    <w:rsid w:val="00711AEF"/>
    <w:rsid w:val="00726172"/>
    <w:rsid w:val="00736482"/>
    <w:rsid w:val="00773375"/>
    <w:rsid w:val="007B4511"/>
    <w:rsid w:val="0084516E"/>
    <w:rsid w:val="00871DDA"/>
    <w:rsid w:val="008B72B0"/>
    <w:rsid w:val="008D07E6"/>
    <w:rsid w:val="00912A02"/>
    <w:rsid w:val="009557C2"/>
    <w:rsid w:val="00A06A6E"/>
    <w:rsid w:val="00A15123"/>
    <w:rsid w:val="00A251A3"/>
    <w:rsid w:val="00A35BE0"/>
    <w:rsid w:val="00A578CD"/>
    <w:rsid w:val="00A7082B"/>
    <w:rsid w:val="00A7250D"/>
    <w:rsid w:val="00A74E27"/>
    <w:rsid w:val="00B51FA8"/>
    <w:rsid w:val="00B5413B"/>
    <w:rsid w:val="00BC5613"/>
    <w:rsid w:val="00BC7EDF"/>
    <w:rsid w:val="00BD2747"/>
    <w:rsid w:val="00BE4B9B"/>
    <w:rsid w:val="00C57ED2"/>
    <w:rsid w:val="00CA36FC"/>
    <w:rsid w:val="00CC259E"/>
    <w:rsid w:val="00CE1C65"/>
    <w:rsid w:val="00CE55A1"/>
    <w:rsid w:val="00D01A5D"/>
    <w:rsid w:val="00D107EE"/>
    <w:rsid w:val="00D403E3"/>
    <w:rsid w:val="00D5426D"/>
    <w:rsid w:val="00D750C1"/>
    <w:rsid w:val="00DB5DF4"/>
    <w:rsid w:val="00EB4903"/>
    <w:rsid w:val="00EB7DFE"/>
    <w:rsid w:val="00F223D8"/>
    <w:rsid w:val="00F84395"/>
    <w:rsid w:val="00FA23DD"/>
    <w:rsid w:val="00FB4E50"/>
    <w:rsid w:val="00FC17ED"/>
    <w:rsid w:val="00FE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3D"/>
    <w:rPr>
      <w:rFonts w:ascii="Times New Roman" w:eastAsia="Times New Roman" w:hAnsi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593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8593D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Text">
    <w:name w:val="Table Text"/>
    <w:basedOn w:val="Normal"/>
    <w:rsid w:val="0048593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a17">
    <w:name w:val="Pa17"/>
    <w:basedOn w:val="Normal"/>
    <w:next w:val="Normal"/>
    <w:uiPriority w:val="99"/>
    <w:rsid w:val="0048593D"/>
    <w:pPr>
      <w:autoSpaceDE w:val="0"/>
      <w:autoSpaceDN w:val="0"/>
      <w:adjustRightInd w:val="0"/>
      <w:spacing w:line="201" w:lineRule="atLeast"/>
    </w:pPr>
    <w:rPr>
      <w:rFonts w:ascii="Minion" w:eastAsia="Minion" w:hAnsi="Calibri" w:cs="Mangal"/>
      <w:lang w:val="en-US" w:bidi="hi-IN"/>
    </w:rPr>
  </w:style>
  <w:style w:type="character" w:styleId="Hyperlink">
    <w:name w:val="Hyperlink"/>
    <w:uiPriority w:val="99"/>
    <w:unhideWhenUsed/>
    <w:rsid w:val="00CA3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croixrouge.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Links>
    <vt:vector size="6" baseType="variant">
      <vt:variant>
        <vt:i4>1704033</vt:i4>
      </vt:variant>
      <vt:variant>
        <vt:i4>0</vt:i4>
      </vt:variant>
      <vt:variant>
        <vt:i4>0</vt:i4>
      </vt:variant>
      <vt:variant>
        <vt:i4>5</vt:i4>
      </vt:variant>
      <vt:variant>
        <vt:lpwstr>mailto:ressources.humaines@croixrouge.ht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n.volmar</dc:creator>
  <cp:lastModifiedBy>Souzen Joseph</cp:lastModifiedBy>
  <cp:revision>2</cp:revision>
  <dcterms:created xsi:type="dcterms:W3CDTF">2014-02-05T23:43:00Z</dcterms:created>
  <dcterms:modified xsi:type="dcterms:W3CDTF">2014-02-05T23:43:00Z</dcterms:modified>
</cp:coreProperties>
</file>