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AA6" w:rsidRPr="004A3240" w:rsidRDefault="00783AA6" w:rsidP="00783AA6">
      <w:pPr>
        <w:ind w:left="360" w:right="360" w:hanging="360"/>
        <w:jc w:val="right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-295275</wp:posOffset>
            </wp:positionV>
            <wp:extent cx="971550" cy="914400"/>
            <wp:effectExtent l="19050" t="0" r="0" b="0"/>
            <wp:wrapNone/>
            <wp:docPr id="2" name="Picture 2" descr="⶜যᓙ뿶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⶜যᓙ뿶ſ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3AA6" w:rsidRPr="004A3240" w:rsidRDefault="00783AA6" w:rsidP="00783AA6">
      <w:pPr>
        <w:ind w:left="360" w:hanging="360"/>
        <w:jc w:val="center"/>
        <w:rPr>
          <w:rFonts w:eastAsia="Arial Unicode MS"/>
          <w:b/>
          <w:sz w:val="28"/>
          <w:szCs w:val="28"/>
        </w:rPr>
      </w:pPr>
    </w:p>
    <w:p w:rsidR="00783AA6" w:rsidRPr="004A3240" w:rsidRDefault="00783AA6" w:rsidP="00783AA6">
      <w:pPr>
        <w:ind w:left="360" w:hanging="360"/>
        <w:rPr>
          <w:rFonts w:eastAsia="Arial Unicode MS"/>
          <w:b/>
          <w:sz w:val="28"/>
          <w:szCs w:val="28"/>
        </w:rPr>
      </w:pPr>
    </w:p>
    <w:p w:rsidR="00783AA6" w:rsidRPr="004A3240" w:rsidRDefault="00783AA6" w:rsidP="00783AA6">
      <w:pPr>
        <w:ind w:left="360" w:hanging="360"/>
        <w:jc w:val="center"/>
        <w:rPr>
          <w:rFonts w:eastAsia="Arial Unicode MS"/>
          <w:b/>
          <w:i/>
          <w:sz w:val="32"/>
          <w:szCs w:val="32"/>
        </w:rPr>
      </w:pPr>
      <w:r w:rsidRPr="004A3240">
        <w:rPr>
          <w:rFonts w:eastAsia="Arial Unicode MS"/>
          <w:b/>
          <w:i/>
          <w:sz w:val="32"/>
          <w:szCs w:val="32"/>
        </w:rPr>
        <w:t>SOCIETE NATIONALE DE LA CROIX-ROUGE HAITIENNE</w:t>
      </w:r>
    </w:p>
    <w:p w:rsidR="00783AA6" w:rsidRPr="004A3240" w:rsidRDefault="00783AA6" w:rsidP="00783AA6">
      <w:pPr>
        <w:spacing w:line="276" w:lineRule="auto"/>
        <w:ind w:left="360" w:hanging="360"/>
        <w:jc w:val="center"/>
        <w:rPr>
          <w:b/>
          <w:i/>
          <w:noProof/>
          <w:color w:val="000000"/>
          <w:u w:val="single"/>
        </w:rPr>
      </w:pPr>
      <w:r w:rsidRPr="004A3240">
        <w:rPr>
          <w:b/>
          <w:i/>
          <w:noProof/>
          <w:color w:val="000000"/>
          <w:u w:val="single"/>
        </w:rPr>
        <w:t>AVIS DE RECRUTEMENT</w:t>
      </w:r>
    </w:p>
    <w:p w:rsidR="00783AA6" w:rsidRPr="004A3240" w:rsidRDefault="00783AA6" w:rsidP="00783AA6">
      <w:pPr>
        <w:spacing w:line="276" w:lineRule="auto"/>
        <w:ind w:left="360" w:hanging="360"/>
        <w:jc w:val="center"/>
        <w:rPr>
          <w:rFonts w:cs="Calibri"/>
          <w:b/>
        </w:rPr>
      </w:pPr>
      <w:r w:rsidRPr="004A3240">
        <w:rPr>
          <w:rFonts w:ascii="Garamond" w:hAnsi="Garamond"/>
          <w:i/>
          <w:noProof/>
          <w:color w:val="000000"/>
        </w:rPr>
        <w:t xml:space="preserve">La Societé Nationale de la Croix Rouge Haitienne cherche pour </w:t>
      </w:r>
      <w:r>
        <w:rPr>
          <w:rFonts w:ascii="Garamond" w:hAnsi="Garamond"/>
          <w:i/>
          <w:noProof/>
          <w:color w:val="000000"/>
        </w:rPr>
        <w:t xml:space="preserve">le Grand  Nord </w:t>
      </w:r>
    </w:p>
    <w:p w:rsidR="00783AA6" w:rsidRPr="00194E54" w:rsidRDefault="00783AA6" w:rsidP="00783AA6">
      <w:pPr>
        <w:pStyle w:val="normal0"/>
        <w:spacing w:after="0" w:line="240" w:lineRule="auto"/>
        <w:jc w:val="both"/>
        <w:rPr>
          <w:color w:val="auto"/>
          <w:lang w:val="fr-FR"/>
        </w:rPr>
      </w:pPr>
      <w:r>
        <w:rPr>
          <w:b/>
          <w:lang w:val="fr-FR"/>
        </w:rPr>
        <w:t xml:space="preserve">Un Coordonateur Technique en support  aux </w:t>
      </w:r>
      <w:r w:rsidRPr="00D57371">
        <w:rPr>
          <w:b/>
          <w:lang w:val="fr-FR"/>
        </w:rPr>
        <w:t xml:space="preserve"> </w:t>
      </w:r>
      <w:r>
        <w:rPr>
          <w:b/>
          <w:color w:val="auto"/>
          <w:lang w:val="fr-FR"/>
        </w:rPr>
        <w:t xml:space="preserve"> Bureaux </w:t>
      </w:r>
      <w:r w:rsidRPr="00194E54">
        <w:rPr>
          <w:b/>
          <w:color w:val="auto"/>
          <w:lang w:val="fr-FR"/>
        </w:rPr>
        <w:t xml:space="preserve"> Régionaux du Grand  Nord.</w:t>
      </w:r>
    </w:p>
    <w:p w:rsidR="00783AA6" w:rsidRPr="004A3240" w:rsidRDefault="00783AA6" w:rsidP="00783AA6">
      <w:pPr>
        <w:pStyle w:val="ListParagraph"/>
        <w:spacing w:line="276" w:lineRule="auto"/>
        <w:ind w:left="360"/>
        <w:rPr>
          <w:b/>
          <w:i/>
          <w:sz w:val="32"/>
          <w:szCs w:val="32"/>
        </w:rPr>
      </w:pPr>
      <w:r w:rsidRPr="004A3240">
        <w:rPr>
          <w:b/>
          <w:i/>
          <w:sz w:val="32"/>
          <w:szCs w:val="32"/>
        </w:rPr>
        <w:t>_______________________________________________________</w:t>
      </w:r>
    </w:p>
    <w:p w:rsidR="00783AA6" w:rsidRDefault="00783AA6" w:rsidP="00783AA6">
      <w:pPr>
        <w:pStyle w:val="normal0"/>
        <w:spacing w:after="0" w:line="240" w:lineRule="auto"/>
        <w:jc w:val="both"/>
        <w:rPr>
          <w:lang w:val="fr-FR"/>
        </w:rPr>
      </w:pPr>
    </w:p>
    <w:p w:rsidR="00783AA6" w:rsidRPr="00D57371" w:rsidRDefault="00783AA6" w:rsidP="00783AA6">
      <w:pPr>
        <w:pStyle w:val="normal0"/>
        <w:spacing w:after="0" w:line="240" w:lineRule="auto"/>
        <w:jc w:val="both"/>
        <w:rPr>
          <w:lang w:val="fr-FR"/>
        </w:rPr>
      </w:pPr>
      <w:r w:rsidRPr="00D57371">
        <w:rPr>
          <w:b/>
          <w:lang w:val="fr-FR"/>
        </w:rPr>
        <w:t>Contexte:</w:t>
      </w:r>
    </w:p>
    <w:p w:rsidR="00783AA6" w:rsidRPr="00D57371" w:rsidRDefault="00783AA6" w:rsidP="00783AA6">
      <w:pPr>
        <w:pStyle w:val="normal0"/>
        <w:spacing w:after="0" w:line="240" w:lineRule="auto"/>
        <w:jc w:val="both"/>
        <w:rPr>
          <w:lang w:val="fr-FR"/>
        </w:rPr>
      </w:pPr>
      <w:r w:rsidRPr="00D57371">
        <w:rPr>
          <w:lang w:val="fr-FR"/>
        </w:rPr>
        <w:t>Dans le cadre de la mise en œuvre du programme « </w:t>
      </w:r>
      <w:proofErr w:type="spellStart"/>
      <w:r w:rsidRPr="00D57371">
        <w:rPr>
          <w:lang w:val="fr-FR"/>
        </w:rPr>
        <w:t>Gran</w:t>
      </w:r>
      <w:proofErr w:type="spellEnd"/>
      <w:r w:rsidRPr="00D57371">
        <w:rPr>
          <w:lang w:val="fr-FR"/>
        </w:rPr>
        <w:t xml:space="preserve"> </w:t>
      </w:r>
      <w:proofErr w:type="spellStart"/>
      <w:r w:rsidRPr="00D57371">
        <w:rPr>
          <w:lang w:val="fr-FR"/>
        </w:rPr>
        <w:t>Nò</w:t>
      </w:r>
      <w:proofErr w:type="spellEnd"/>
      <w:r w:rsidRPr="00D57371">
        <w:rPr>
          <w:lang w:val="fr-FR"/>
        </w:rPr>
        <w:t xml:space="preserve"> Pi </w:t>
      </w:r>
      <w:proofErr w:type="spellStart"/>
      <w:r w:rsidRPr="00D57371">
        <w:rPr>
          <w:lang w:val="fr-FR"/>
        </w:rPr>
        <w:t>Djanm</w:t>
      </w:r>
      <w:proofErr w:type="spellEnd"/>
      <w:r w:rsidRPr="00D57371">
        <w:rPr>
          <w:lang w:val="fr-FR"/>
        </w:rPr>
        <w:t> », la SNCRH cherche un (1) professionnel pour assurer le renforcement et le développement des capacités</w:t>
      </w:r>
      <w:r>
        <w:rPr>
          <w:lang w:val="fr-FR"/>
        </w:rPr>
        <w:t xml:space="preserve"> des  bureaux régionaux </w:t>
      </w:r>
      <w:r w:rsidRPr="00D57371">
        <w:rPr>
          <w:lang w:val="fr-FR"/>
        </w:rPr>
        <w:t xml:space="preserve"> du Nord, Nord-est et Nord-ouest en vue de bâtir des communautés plus sures et résilientes.au niveau des aires d’intervention du projet.</w:t>
      </w:r>
    </w:p>
    <w:p w:rsidR="00783AA6" w:rsidRPr="00D57371" w:rsidRDefault="00783AA6" w:rsidP="00783AA6">
      <w:pPr>
        <w:pStyle w:val="normal0"/>
        <w:spacing w:after="0" w:line="240" w:lineRule="auto"/>
        <w:jc w:val="both"/>
        <w:rPr>
          <w:lang w:val="fr-FR"/>
        </w:rPr>
      </w:pPr>
    </w:p>
    <w:p w:rsidR="00783AA6" w:rsidRPr="00D57371" w:rsidRDefault="00783AA6" w:rsidP="00783AA6">
      <w:pPr>
        <w:pStyle w:val="normal0"/>
        <w:spacing w:after="0" w:line="240" w:lineRule="auto"/>
        <w:ind w:firstLine="720"/>
        <w:jc w:val="both"/>
        <w:rPr>
          <w:lang w:val="fr-FR"/>
        </w:rPr>
      </w:pPr>
      <w:r w:rsidRPr="00D57371">
        <w:rPr>
          <w:lang w:val="fr-FR"/>
        </w:rPr>
        <w:t xml:space="preserve">A travers ce programme intégré, supportant une approche multisectorielle couvrant les aspects suivants: la santé, la réduction des risques et désastres, l’eau, l’assainissement et les moyens de subsistance, ce professionnel sera appelé pour supporter les activités de développement organisationnel et le renforcement des </w:t>
      </w:r>
      <w:r>
        <w:rPr>
          <w:lang w:val="fr-FR"/>
        </w:rPr>
        <w:t xml:space="preserve">capacités au niveau des  bureaux régionaux </w:t>
      </w:r>
      <w:r w:rsidRPr="00D57371">
        <w:rPr>
          <w:lang w:val="fr-FR"/>
        </w:rPr>
        <w:t xml:space="preserve"> spécifi</w:t>
      </w:r>
      <w:r>
        <w:rPr>
          <w:lang w:val="fr-FR"/>
        </w:rPr>
        <w:t xml:space="preserve">quement des  bureaux </w:t>
      </w:r>
      <w:r w:rsidRPr="00D57371">
        <w:rPr>
          <w:lang w:val="fr-FR"/>
        </w:rPr>
        <w:t xml:space="preserve"> du Grand Nord. </w:t>
      </w:r>
    </w:p>
    <w:p w:rsidR="00783AA6" w:rsidRPr="00D57371" w:rsidRDefault="00783AA6" w:rsidP="00783AA6">
      <w:pPr>
        <w:pStyle w:val="normal0"/>
        <w:spacing w:after="0" w:line="240" w:lineRule="auto"/>
        <w:ind w:firstLine="720"/>
        <w:jc w:val="both"/>
        <w:rPr>
          <w:lang w:val="fr-FR"/>
        </w:rPr>
      </w:pPr>
    </w:p>
    <w:p w:rsidR="00783AA6" w:rsidRPr="00D57371" w:rsidRDefault="00783AA6" w:rsidP="00783AA6">
      <w:pPr>
        <w:pStyle w:val="normal0"/>
        <w:spacing w:after="0" w:line="240" w:lineRule="auto"/>
        <w:jc w:val="both"/>
        <w:rPr>
          <w:lang w:val="fr-FR"/>
        </w:rPr>
      </w:pPr>
      <w:bookmarkStart w:id="0" w:name="h.gjdgxs" w:colFirst="0" w:colLast="0"/>
      <w:bookmarkEnd w:id="0"/>
      <w:r>
        <w:rPr>
          <w:lang w:val="fr-FR"/>
        </w:rPr>
        <w:t xml:space="preserve"> Le  coordonateur  technique  </w:t>
      </w:r>
      <w:r w:rsidRPr="00D57371">
        <w:rPr>
          <w:lang w:val="fr-FR"/>
        </w:rPr>
        <w:t xml:space="preserve"> supportera le développement institutionnel travaillant sur une base rapprochée avec les comités régionaux, les comités locaux  et le niveau central et l’ensemble du staff technique du projet et  (Croix-</w:t>
      </w:r>
      <w:r w:rsidRPr="00194E54">
        <w:rPr>
          <w:color w:val="auto"/>
          <w:lang w:val="fr-FR"/>
        </w:rPr>
        <w:t>Rouge Haïtienne</w:t>
      </w:r>
      <w:r w:rsidRPr="00D57371">
        <w:rPr>
          <w:lang w:val="fr-FR"/>
        </w:rPr>
        <w:t xml:space="preserve"> et Croix Rouge Américaine) les autres partenaires du Mouvement, les Ministères impliqués, les organisations communautaires et autres parties prenantes</w:t>
      </w:r>
    </w:p>
    <w:p w:rsidR="00783AA6" w:rsidRPr="00D57371" w:rsidRDefault="00783AA6" w:rsidP="00783AA6">
      <w:pPr>
        <w:pStyle w:val="normal0"/>
        <w:spacing w:after="0" w:line="240" w:lineRule="auto"/>
        <w:jc w:val="both"/>
        <w:rPr>
          <w:lang w:val="fr-FR"/>
        </w:rPr>
      </w:pPr>
    </w:p>
    <w:p w:rsidR="00783AA6" w:rsidRPr="00D57371" w:rsidRDefault="00783AA6" w:rsidP="00783AA6">
      <w:pPr>
        <w:pStyle w:val="normal0"/>
        <w:spacing w:after="0" w:line="240" w:lineRule="auto"/>
        <w:jc w:val="both"/>
        <w:rPr>
          <w:lang w:val="fr-FR"/>
        </w:rPr>
      </w:pPr>
      <w:r w:rsidRPr="00D57371">
        <w:rPr>
          <w:lang w:val="fr-FR"/>
        </w:rPr>
        <w:t>La po</w:t>
      </w:r>
      <w:r>
        <w:rPr>
          <w:lang w:val="fr-FR"/>
        </w:rPr>
        <w:t xml:space="preserve">sition est basée au siège  du bureau du programme de la Croix Rouge dans le Nord  avec  des déplacements fréquents  dans les zones d’intervention du projet </w:t>
      </w:r>
      <w:proofErr w:type="gramStart"/>
      <w:r>
        <w:rPr>
          <w:lang w:val="fr-FR"/>
        </w:rPr>
        <w:t>( Nord</w:t>
      </w:r>
      <w:proofErr w:type="gramEnd"/>
      <w:r>
        <w:rPr>
          <w:lang w:val="fr-FR"/>
        </w:rPr>
        <w:t xml:space="preserve">, Nord Est, Nord Ouest)  </w:t>
      </w:r>
    </w:p>
    <w:p w:rsidR="00783AA6" w:rsidRPr="004A3240" w:rsidRDefault="00783AA6" w:rsidP="00783AA6">
      <w:pPr>
        <w:spacing w:line="276" w:lineRule="auto"/>
        <w:rPr>
          <w:rFonts w:cs="Calibri"/>
          <w:b/>
        </w:rPr>
      </w:pPr>
    </w:p>
    <w:p w:rsidR="00783AA6" w:rsidRDefault="00783AA6" w:rsidP="00783AA6">
      <w:pPr>
        <w:spacing w:line="276" w:lineRule="auto"/>
        <w:jc w:val="both"/>
        <w:rPr>
          <w:b/>
          <w:color w:val="000000"/>
          <w:u w:val="single"/>
        </w:rPr>
      </w:pPr>
    </w:p>
    <w:p w:rsidR="00783AA6" w:rsidRPr="004A3240" w:rsidRDefault="00783AA6" w:rsidP="00783AA6">
      <w:pPr>
        <w:spacing w:line="276" w:lineRule="auto"/>
        <w:jc w:val="both"/>
        <w:rPr>
          <w:b/>
          <w:color w:val="000000"/>
          <w:u w:val="single"/>
        </w:rPr>
      </w:pPr>
      <w:r w:rsidRPr="004A3240">
        <w:rPr>
          <w:b/>
          <w:color w:val="000000"/>
          <w:u w:val="single"/>
        </w:rPr>
        <w:t>Tâches et Responsabilités Spécifiques</w:t>
      </w:r>
    </w:p>
    <w:tbl>
      <w:tblPr>
        <w:tblW w:w="936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9360"/>
      </w:tblGrid>
      <w:tr w:rsidR="00783AA6" w:rsidRPr="00F561F6" w:rsidTr="008525CB">
        <w:trPr>
          <w:trHeight w:val="552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917674" w:rsidRPr="00D57371" w:rsidRDefault="00917674" w:rsidP="00917674">
            <w:pPr>
              <w:pStyle w:val="normal0"/>
              <w:spacing w:after="0" w:line="240" w:lineRule="auto"/>
              <w:jc w:val="both"/>
              <w:rPr>
                <w:lang w:val="fr-FR"/>
              </w:rPr>
            </w:pPr>
            <w:r>
              <w:rPr>
                <w:b/>
                <w:lang w:val="fr-FR"/>
              </w:rPr>
              <w:t>Sous la supervision du Directeur du projet :</w:t>
            </w:r>
          </w:p>
          <w:p w:rsidR="00917674" w:rsidRPr="00D57371" w:rsidRDefault="00917674" w:rsidP="00917674">
            <w:pPr>
              <w:pStyle w:val="normal0"/>
              <w:spacing w:after="0" w:line="240" w:lineRule="auto"/>
              <w:jc w:val="both"/>
              <w:rPr>
                <w:lang w:val="fr-FR"/>
              </w:rPr>
            </w:pPr>
          </w:p>
          <w:p w:rsidR="00917674" w:rsidRPr="00D57371" w:rsidRDefault="00917674" w:rsidP="00917674">
            <w:pPr>
              <w:pStyle w:val="normal0"/>
              <w:spacing w:after="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 Le  coordonateur   technique en support aux bureaux régionaux    est </w:t>
            </w:r>
            <w:r w:rsidRPr="00D57371">
              <w:rPr>
                <w:lang w:val="fr-FR"/>
              </w:rPr>
              <w:t xml:space="preserve"> en charge du plan de  renforc</w:t>
            </w:r>
            <w:r>
              <w:rPr>
                <w:lang w:val="fr-FR"/>
              </w:rPr>
              <w:t>ement des capacités des branches</w:t>
            </w:r>
            <w:r w:rsidRPr="00D57371">
              <w:rPr>
                <w:lang w:val="fr-FR"/>
              </w:rPr>
              <w:t>, acti</w:t>
            </w:r>
            <w:r>
              <w:rPr>
                <w:lang w:val="fr-FR"/>
              </w:rPr>
              <w:t>vités qui sera en ligne avec le</w:t>
            </w:r>
            <w:r w:rsidRPr="00D57371">
              <w:rPr>
                <w:lang w:val="fr-FR"/>
              </w:rPr>
              <w:t xml:space="preserve"> plan stratégique de la Croix Rouge Haïtienne</w:t>
            </w:r>
            <w:r>
              <w:rPr>
                <w:lang w:val="fr-FR"/>
              </w:rPr>
              <w:t xml:space="preserve">, les statuts de la CRH </w:t>
            </w:r>
            <w:r w:rsidRPr="00D57371">
              <w:rPr>
                <w:lang w:val="fr-FR"/>
              </w:rPr>
              <w:t xml:space="preserve"> et les objectifs du programme « </w:t>
            </w:r>
            <w:proofErr w:type="spellStart"/>
            <w:r w:rsidRPr="00D57371">
              <w:rPr>
                <w:lang w:val="fr-FR"/>
              </w:rPr>
              <w:t>Gran</w:t>
            </w:r>
            <w:proofErr w:type="spellEnd"/>
            <w:r w:rsidRPr="00D57371">
              <w:rPr>
                <w:lang w:val="fr-FR"/>
              </w:rPr>
              <w:t xml:space="preserve"> </w:t>
            </w:r>
            <w:proofErr w:type="spellStart"/>
            <w:r w:rsidRPr="00D57371">
              <w:rPr>
                <w:lang w:val="fr-FR"/>
              </w:rPr>
              <w:t>Nò</w:t>
            </w:r>
            <w:proofErr w:type="spellEnd"/>
            <w:r w:rsidRPr="00D57371">
              <w:rPr>
                <w:lang w:val="fr-FR"/>
              </w:rPr>
              <w:t xml:space="preserve">  Pi </w:t>
            </w:r>
            <w:proofErr w:type="spellStart"/>
            <w:r w:rsidRPr="00D57371">
              <w:rPr>
                <w:lang w:val="fr-FR"/>
              </w:rPr>
              <w:t>Djamn</w:t>
            </w:r>
            <w:proofErr w:type="spellEnd"/>
            <w:r w:rsidRPr="00D57371">
              <w:rPr>
                <w:lang w:val="fr-FR"/>
              </w:rPr>
              <w:t> ».</w:t>
            </w:r>
          </w:p>
          <w:p w:rsidR="00917674" w:rsidRPr="00D57371" w:rsidRDefault="00917674" w:rsidP="00917674">
            <w:pPr>
              <w:pStyle w:val="normal0"/>
              <w:spacing w:after="0" w:line="240" w:lineRule="auto"/>
              <w:jc w:val="both"/>
              <w:rPr>
                <w:lang w:val="fr-FR"/>
              </w:rPr>
            </w:pPr>
            <w:r w:rsidRPr="00D57371">
              <w:rPr>
                <w:lang w:val="fr-FR"/>
              </w:rPr>
              <w:t xml:space="preserve"> </w:t>
            </w:r>
          </w:p>
          <w:p w:rsidR="00917674" w:rsidRPr="00D57371" w:rsidRDefault="00917674" w:rsidP="00917674">
            <w:pPr>
              <w:pStyle w:val="normal0"/>
              <w:spacing w:after="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.  Les responsabilités du  coordonateur technique </w:t>
            </w:r>
            <w:r w:rsidRPr="00D57371">
              <w:rPr>
                <w:lang w:val="fr-FR"/>
              </w:rPr>
              <w:t xml:space="preserve"> sont</w:t>
            </w:r>
            <w:r>
              <w:rPr>
                <w:lang w:val="fr-FR"/>
              </w:rPr>
              <w:t> :</w:t>
            </w:r>
            <w:r w:rsidRPr="00D57371">
              <w:rPr>
                <w:lang w:val="fr-FR"/>
              </w:rPr>
              <w:t xml:space="preserve">  </w:t>
            </w:r>
          </w:p>
          <w:p w:rsidR="00917674" w:rsidRPr="00D57371" w:rsidRDefault="00917674" w:rsidP="00917674">
            <w:pPr>
              <w:pStyle w:val="normal0"/>
              <w:spacing w:after="0" w:line="240" w:lineRule="auto"/>
              <w:jc w:val="both"/>
              <w:rPr>
                <w:lang w:val="fr-FR"/>
              </w:rPr>
            </w:pPr>
          </w:p>
          <w:p w:rsidR="00917674" w:rsidRPr="00D57371" w:rsidRDefault="00917674" w:rsidP="00917674">
            <w:pPr>
              <w:pStyle w:val="normal0"/>
              <w:spacing w:after="0" w:line="240" w:lineRule="auto"/>
              <w:ind w:left="720"/>
              <w:jc w:val="both"/>
              <w:rPr>
                <w:lang w:val="fr-FR"/>
              </w:rPr>
            </w:pPr>
          </w:p>
          <w:p w:rsidR="00917674" w:rsidRPr="00D57371" w:rsidRDefault="00917674" w:rsidP="00917674">
            <w:pPr>
              <w:pStyle w:val="normal0"/>
              <w:numPr>
                <w:ilvl w:val="0"/>
                <w:numId w:val="3"/>
              </w:numPr>
              <w:spacing w:after="0" w:line="240" w:lineRule="auto"/>
              <w:ind w:hanging="359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 Faciliter,</w:t>
            </w:r>
            <w:r w:rsidRPr="00D57371">
              <w:rPr>
                <w:lang w:val="fr-FR"/>
              </w:rPr>
              <w:t xml:space="preserve"> supporter et renforcer  la communication entre les branches régionales et le  niveau central de la CRH.</w:t>
            </w:r>
            <w:r>
              <w:rPr>
                <w:lang w:val="fr-FR"/>
              </w:rPr>
              <w:t>, les partenaires du Mouvement et  ceux en dehors du Mouvement</w:t>
            </w:r>
            <w:r w:rsidRPr="00D57371">
              <w:rPr>
                <w:lang w:val="fr-FR"/>
              </w:rPr>
              <w:t xml:space="preserve"> </w:t>
            </w:r>
          </w:p>
          <w:p w:rsidR="00917674" w:rsidRPr="00D57371" w:rsidRDefault="00917674" w:rsidP="00917674">
            <w:pPr>
              <w:pStyle w:val="normal0"/>
              <w:numPr>
                <w:ilvl w:val="0"/>
                <w:numId w:val="3"/>
              </w:numPr>
              <w:spacing w:after="0" w:line="240" w:lineRule="auto"/>
              <w:ind w:hanging="359"/>
              <w:jc w:val="both"/>
              <w:rPr>
                <w:lang w:val="fr-FR"/>
              </w:rPr>
            </w:pPr>
            <w:r w:rsidRPr="00D57371">
              <w:rPr>
                <w:lang w:val="fr-FR"/>
              </w:rPr>
              <w:t>Faciliter l’impla</w:t>
            </w:r>
            <w:r>
              <w:rPr>
                <w:lang w:val="fr-FR"/>
              </w:rPr>
              <w:t>ntation des activités de  renforcement des capacités des branches selon les résultats des enquêtes effectuées</w:t>
            </w:r>
          </w:p>
          <w:p w:rsidR="00917674" w:rsidRDefault="00917674" w:rsidP="00917674">
            <w:pPr>
              <w:pStyle w:val="normal0"/>
              <w:numPr>
                <w:ilvl w:val="0"/>
                <w:numId w:val="3"/>
              </w:numPr>
              <w:spacing w:after="0" w:line="240" w:lineRule="auto"/>
              <w:ind w:hanging="359"/>
              <w:jc w:val="both"/>
              <w:rPr>
                <w:lang w:val="fr-FR"/>
              </w:rPr>
            </w:pPr>
            <w:r w:rsidRPr="00D57371">
              <w:rPr>
                <w:lang w:val="fr-FR"/>
              </w:rPr>
              <w:t>Supporter le renforcement institutio</w:t>
            </w:r>
            <w:r>
              <w:rPr>
                <w:lang w:val="fr-FR"/>
              </w:rPr>
              <w:t>nnel des  comités</w:t>
            </w:r>
            <w:r w:rsidRPr="00D57371">
              <w:rPr>
                <w:lang w:val="fr-FR"/>
              </w:rPr>
              <w:t>,</w:t>
            </w:r>
            <w:r>
              <w:rPr>
                <w:lang w:val="fr-FR"/>
              </w:rPr>
              <w:t xml:space="preserve"> ( régionaux et locaux) </w:t>
            </w:r>
            <w:r w:rsidRPr="00D57371">
              <w:rPr>
                <w:lang w:val="fr-FR"/>
              </w:rPr>
              <w:t xml:space="preserve"> renforcement qui doit être en ligne avec le plan stratégique de la Croix Rouge Haïtienne, les objectifs du projet et les statuts</w:t>
            </w:r>
            <w:r>
              <w:rPr>
                <w:lang w:val="fr-FR"/>
              </w:rPr>
              <w:t xml:space="preserve">, </w:t>
            </w:r>
            <w:r w:rsidRPr="00A45AB2">
              <w:rPr>
                <w:lang w:val="fr-FR"/>
              </w:rPr>
              <w:t xml:space="preserve">les Règlements internes et le Manuel de fonctionnement des régions  de la Société Nationale. </w:t>
            </w:r>
          </w:p>
          <w:p w:rsidR="00917674" w:rsidRDefault="00917674" w:rsidP="00917674">
            <w:pPr>
              <w:pStyle w:val="normal0"/>
              <w:numPr>
                <w:ilvl w:val="0"/>
                <w:numId w:val="3"/>
              </w:numPr>
              <w:spacing w:after="0" w:line="240" w:lineRule="auto"/>
              <w:ind w:hanging="359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Participer avec l’équipe technique à l’élaboration des plans de renforcement des  comités régionaux et locaux </w:t>
            </w:r>
          </w:p>
          <w:p w:rsidR="00917674" w:rsidRPr="00A45AB2" w:rsidRDefault="00917674" w:rsidP="00917674">
            <w:pPr>
              <w:pStyle w:val="normal0"/>
              <w:numPr>
                <w:ilvl w:val="0"/>
                <w:numId w:val="3"/>
              </w:numPr>
              <w:spacing w:after="0" w:line="240" w:lineRule="auto"/>
              <w:ind w:hanging="359"/>
              <w:jc w:val="both"/>
              <w:rPr>
                <w:lang w:val="fr-FR"/>
              </w:rPr>
            </w:pPr>
            <w:r>
              <w:rPr>
                <w:lang w:val="fr-FR"/>
              </w:rPr>
              <w:t>Faciliter la réalisation des enquêtes au niveau des  aires d’intervention du projet</w:t>
            </w:r>
            <w:r w:rsidRPr="00A45AB2">
              <w:rPr>
                <w:lang w:val="fr-FR"/>
              </w:rPr>
              <w:t xml:space="preserve"> </w:t>
            </w:r>
          </w:p>
          <w:p w:rsidR="00917674" w:rsidRPr="00D57371" w:rsidRDefault="00917674" w:rsidP="00917674">
            <w:pPr>
              <w:pStyle w:val="normal0"/>
              <w:numPr>
                <w:ilvl w:val="0"/>
                <w:numId w:val="3"/>
              </w:numPr>
              <w:spacing w:after="0" w:line="240" w:lineRule="auto"/>
              <w:ind w:hanging="359"/>
              <w:jc w:val="both"/>
              <w:rPr>
                <w:lang w:val="fr-FR"/>
              </w:rPr>
            </w:pPr>
            <w:r w:rsidRPr="00D57371">
              <w:rPr>
                <w:lang w:val="fr-FR"/>
              </w:rPr>
              <w:t xml:space="preserve">Faciliter le développement organisationnel des branches  régionales et des comités locaux  à </w:t>
            </w:r>
            <w:r w:rsidRPr="00D57371">
              <w:rPr>
                <w:lang w:val="fr-FR"/>
              </w:rPr>
              <w:lastRenderedPageBreak/>
              <w:t xml:space="preserve">travers le développement de plans décentralisés et des stratégies adaptées. </w:t>
            </w:r>
          </w:p>
          <w:p w:rsidR="00917674" w:rsidRDefault="00917674" w:rsidP="00917674">
            <w:pPr>
              <w:pStyle w:val="normal0"/>
              <w:numPr>
                <w:ilvl w:val="0"/>
                <w:numId w:val="3"/>
              </w:numPr>
              <w:spacing w:after="0" w:line="240" w:lineRule="auto"/>
              <w:ind w:hanging="359"/>
              <w:jc w:val="both"/>
              <w:rPr>
                <w:lang w:val="fr-FR"/>
              </w:rPr>
            </w:pPr>
            <w:r w:rsidRPr="006D666C">
              <w:rPr>
                <w:lang w:val="fr-FR"/>
              </w:rPr>
              <w:t xml:space="preserve"> Supporter  et faciliter le développement d’outils, de guides appropriés   pour les activités au niveau des comités régionaux et locaux</w:t>
            </w:r>
          </w:p>
          <w:p w:rsidR="00917674" w:rsidRDefault="00917674" w:rsidP="00917674">
            <w:pPr>
              <w:pStyle w:val="normal0"/>
              <w:numPr>
                <w:ilvl w:val="0"/>
                <w:numId w:val="3"/>
              </w:numPr>
              <w:spacing w:after="0" w:line="240" w:lineRule="auto"/>
              <w:ind w:hanging="359"/>
              <w:jc w:val="both"/>
              <w:rPr>
                <w:lang w:val="fr-FR"/>
              </w:rPr>
            </w:pPr>
            <w:r>
              <w:rPr>
                <w:lang w:val="fr-FR"/>
              </w:rPr>
              <w:t>Appuyer les activités de formation continue</w:t>
            </w:r>
          </w:p>
          <w:p w:rsidR="00917674" w:rsidRPr="006D666C" w:rsidRDefault="00917674" w:rsidP="00917674">
            <w:pPr>
              <w:pStyle w:val="normal0"/>
              <w:numPr>
                <w:ilvl w:val="0"/>
                <w:numId w:val="3"/>
              </w:numPr>
              <w:spacing w:after="0" w:line="240" w:lineRule="auto"/>
              <w:ind w:hanging="359"/>
              <w:jc w:val="both"/>
              <w:rPr>
                <w:lang w:val="fr-FR"/>
              </w:rPr>
            </w:pPr>
            <w:r>
              <w:rPr>
                <w:lang w:val="fr-FR"/>
              </w:rPr>
              <w:t>Appuyer le suivi du renforcement des infrastructures</w:t>
            </w:r>
          </w:p>
          <w:p w:rsidR="00917674" w:rsidRPr="00D57371" w:rsidRDefault="00917674" w:rsidP="00917674">
            <w:pPr>
              <w:pStyle w:val="normal0"/>
              <w:numPr>
                <w:ilvl w:val="0"/>
                <w:numId w:val="3"/>
              </w:numPr>
              <w:spacing w:after="0" w:line="240" w:lineRule="auto"/>
              <w:ind w:hanging="359"/>
              <w:jc w:val="both"/>
              <w:rPr>
                <w:lang w:val="fr-FR"/>
              </w:rPr>
            </w:pPr>
            <w:r w:rsidRPr="00D57371">
              <w:rPr>
                <w:lang w:val="fr-FR"/>
              </w:rPr>
              <w:t>Faciliter le développement  de capacités de mob</w:t>
            </w:r>
            <w:r>
              <w:rPr>
                <w:lang w:val="fr-FR"/>
              </w:rPr>
              <w:t>ilisation de  ressources et la</w:t>
            </w:r>
            <w:r w:rsidRPr="006D666C">
              <w:rPr>
                <w:color w:val="auto"/>
                <w:lang w:val="fr-FR"/>
              </w:rPr>
              <w:t xml:space="preserve"> fidélisation</w:t>
            </w:r>
            <w:r w:rsidRPr="00D57371">
              <w:rPr>
                <w:lang w:val="fr-FR"/>
              </w:rPr>
              <w:t xml:space="preserve"> des volontaires en supportant des activités  ap</w:t>
            </w:r>
            <w:r>
              <w:rPr>
                <w:lang w:val="fr-FR"/>
              </w:rPr>
              <w:t>propriées.</w:t>
            </w:r>
          </w:p>
          <w:p w:rsidR="00917674" w:rsidRDefault="00917674" w:rsidP="00917674">
            <w:pPr>
              <w:pStyle w:val="normal0"/>
              <w:numPr>
                <w:ilvl w:val="0"/>
                <w:numId w:val="3"/>
              </w:numPr>
              <w:spacing w:after="0" w:line="240" w:lineRule="auto"/>
              <w:ind w:hanging="359"/>
              <w:jc w:val="both"/>
              <w:rPr>
                <w:lang w:val="fr-FR"/>
              </w:rPr>
            </w:pPr>
            <w:r w:rsidRPr="00D57371">
              <w:rPr>
                <w:lang w:val="fr-FR"/>
              </w:rPr>
              <w:t xml:space="preserve">  Renforcer les capacités de réponse  des communautés</w:t>
            </w:r>
            <w:r>
              <w:rPr>
                <w:lang w:val="fr-FR"/>
              </w:rPr>
              <w:t xml:space="preserve"> au niveau régional et local</w:t>
            </w:r>
            <w:r w:rsidRPr="00D57371">
              <w:rPr>
                <w:lang w:val="fr-FR"/>
              </w:rPr>
              <w:t>.</w:t>
            </w:r>
          </w:p>
          <w:p w:rsidR="00783AA6" w:rsidRPr="004A3240" w:rsidRDefault="00783AA6" w:rsidP="008525CB">
            <w:pPr>
              <w:pStyle w:val="TableText"/>
              <w:rPr>
                <w:b/>
                <w:u w:val="single"/>
              </w:rPr>
            </w:pPr>
          </w:p>
          <w:p w:rsidR="00783AA6" w:rsidRPr="00F561F6" w:rsidRDefault="00783AA6" w:rsidP="008525CB">
            <w:pPr>
              <w:jc w:val="both"/>
            </w:pPr>
          </w:p>
          <w:p w:rsidR="00783AA6" w:rsidRDefault="00783AA6" w:rsidP="008525CB">
            <w:pPr>
              <w:pStyle w:val="TableText"/>
              <w:ind w:left="360"/>
              <w:rPr>
                <w:b/>
              </w:rPr>
            </w:pPr>
            <w:r w:rsidRPr="00F561F6">
              <w:rPr>
                <w:b/>
              </w:rPr>
              <w:t xml:space="preserve">  </w:t>
            </w:r>
            <w:r w:rsidRPr="00F561F6">
              <w:rPr>
                <w:b/>
                <w:u w:val="single"/>
              </w:rPr>
              <w:t xml:space="preserve"> Qualifications et aptitudes requises</w:t>
            </w:r>
            <w:r w:rsidRPr="00F561F6">
              <w:rPr>
                <w:b/>
              </w:rPr>
              <w:t xml:space="preserve"> </w:t>
            </w:r>
          </w:p>
          <w:p w:rsidR="00783AA6" w:rsidRPr="00F561F6" w:rsidRDefault="00783AA6" w:rsidP="008525CB">
            <w:pPr>
              <w:pStyle w:val="TableText"/>
              <w:ind w:left="360"/>
              <w:rPr>
                <w:b/>
              </w:rPr>
            </w:pPr>
          </w:p>
          <w:p w:rsidR="00B000DA" w:rsidRPr="00D57371" w:rsidRDefault="00783AA6" w:rsidP="00B000DA">
            <w:pPr>
              <w:pStyle w:val="normal0"/>
              <w:numPr>
                <w:ilvl w:val="0"/>
                <w:numId w:val="4"/>
              </w:numPr>
              <w:spacing w:after="0" w:line="240" w:lineRule="auto"/>
              <w:ind w:hanging="359"/>
              <w:jc w:val="both"/>
              <w:rPr>
                <w:lang w:val="fr-FR"/>
              </w:rPr>
            </w:pPr>
            <w:r>
              <w:rPr>
                <w:lang w:val="fr-CA"/>
              </w:rPr>
              <w:t xml:space="preserve">  </w:t>
            </w:r>
            <w:r w:rsidR="00B000DA">
              <w:rPr>
                <w:lang w:val="fr-CA"/>
              </w:rPr>
              <w:t xml:space="preserve">Être détenteur  d’une maitrise  </w:t>
            </w:r>
            <w:r w:rsidR="00B000DA" w:rsidRPr="006D666C">
              <w:rPr>
                <w:lang w:val="fr-CA"/>
              </w:rPr>
              <w:t xml:space="preserve"> </w:t>
            </w:r>
            <w:r w:rsidR="00B000DA" w:rsidRPr="00D57371">
              <w:rPr>
                <w:lang w:val="fr-FR"/>
              </w:rPr>
              <w:t xml:space="preserve"> en gestion, sciences sociales, sciences humaines et/ou une discipline connexe</w:t>
            </w:r>
          </w:p>
          <w:p w:rsidR="00B000DA" w:rsidRPr="00D57371" w:rsidRDefault="00B000DA" w:rsidP="00B000DA">
            <w:pPr>
              <w:pStyle w:val="normal0"/>
              <w:numPr>
                <w:ilvl w:val="0"/>
                <w:numId w:val="4"/>
              </w:numPr>
              <w:spacing w:after="0" w:line="240" w:lineRule="auto"/>
              <w:ind w:hanging="359"/>
              <w:jc w:val="both"/>
              <w:rPr>
                <w:lang w:val="fr-FR"/>
              </w:rPr>
            </w:pPr>
            <w:r w:rsidRPr="00D57371">
              <w:rPr>
                <w:lang w:val="fr-FR"/>
              </w:rPr>
              <w:t>Expérience  prouvé</w:t>
            </w:r>
            <w:r>
              <w:rPr>
                <w:lang w:val="fr-FR"/>
              </w:rPr>
              <w:t xml:space="preserve">e   d’au  moins   cinq   </w:t>
            </w:r>
            <w:proofErr w:type="gramStart"/>
            <w:r>
              <w:rPr>
                <w:lang w:val="fr-FR"/>
              </w:rPr>
              <w:t>( 5</w:t>
            </w:r>
            <w:proofErr w:type="gramEnd"/>
            <w:r>
              <w:rPr>
                <w:lang w:val="fr-FR"/>
              </w:rPr>
              <w:t xml:space="preserve">  ) ans dans  une position</w:t>
            </w:r>
            <w:r w:rsidRPr="00D57371">
              <w:rPr>
                <w:lang w:val="fr-FR"/>
              </w:rPr>
              <w:t xml:space="preserve">   de gestion   </w:t>
            </w:r>
          </w:p>
          <w:p w:rsidR="00B000DA" w:rsidRPr="00D57371" w:rsidRDefault="00B000DA" w:rsidP="00B000DA">
            <w:pPr>
              <w:pStyle w:val="normal0"/>
              <w:numPr>
                <w:ilvl w:val="0"/>
                <w:numId w:val="4"/>
              </w:numPr>
              <w:spacing w:after="0" w:line="240" w:lineRule="auto"/>
              <w:ind w:hanging="359"/>
              <w:jc w:val="both"/>
              <w:rPr>
                <w:lang w:val="fr-FR"/>
              </w:rPr>
            </w:pPr>
            <w:r w:rsidRPr="00D57371">
              <w:rPr>
                <w:lang w:val="fr-FR"/>
              </w:rPr>
              <w:t xml:space="preserve"> Connaissance  des activités  liées au volontariat  et des mécanismes de </w:t>
            </w:r>
            <w:r w:rsidRPr="006D666C">
              <w:rPr>
                <w:lang w:val="fr-FR"/>
              </w:rPr>
              <w:t>fidélisation</w:t>
            </w:r>
            <w:r w:rsidRPr="00FE6D9A">
              <w:rPr>
                <w:color w:val="FF0000"/>
                <w:lang w:val="fr-FR"/>
              </w:rPr>
              <w:t xml:space="preserve"> </w:t>
            </w:r>
            <w:r w:rsidRPr="00D57371">
              <w:rPr>
                <w:lang w:val="fr-FR"/>
              </w:rPr>
              <w:t xml:space="preserve"> des volontaires, </w:t>
            </w:r>
          </w:p>
          <w:p w:rsidR="00B000DA" w:rsidRPr="00D57371" w:rsidRDefault="00B000DA" w:rsidP="00B000DA">
            <w:pPr>
              <w:pStyle w:val="normal0"/>
              <w:numPr>
                <w:ilvl w:val="0"/>
                <w:numId w:val="4"/>
              </w:numPr>
              <w:spacing w:after="0" w:line="240" w:lineRule="auto"/>
              <w:ind w:hanging="359"/>
              <w:jc w:val="both"/>
              <w:rPr>
                <w:lang w:val="fr-FR"/>
              </w:rPr>
            </w:pPr>
            <w:r w:rsidRPr="00D57371">
              <w:rPr>
                <w:lang w:val="fr-FR"/>
              </w:rPr>
              <w:t>Expérience prouvée dans le développement de plans stratégiques et d’élaboration</w:t>
            </w:r>
            <w:r>
              <w:rPr>
                <w:lang w:val="fr-FR"/>
              </w:rPr>
              <w:t xml:space="preserve"> et de suivi </w:t>
            </w:r>
            <w:r w:rsidRPr="00D57371">
              <w:rPr>
                <w:lang w:val="fr-FR"/>
              </w:rPr>
              <w:t xml:space="preserve"> de budget.</w:t>
            </w:r>
          </w:p>
          <w:p w:rsidR="00B000DA" w:rsidRPr="00D57371" w:rsidRDefault="00B000DA" w:rsidP="00B000DA">
            <w:pPr>
              <w:pStyle w:val="normal0"/>
              <w:numPr>
                <w:ilvl w:val="0"/>
                <w:numId w:val="4"/>
              </w:numPr>
              <w:spacing w:after="0" w:line="240" w:lineRule="auto"/>
              <w:ind w:hanging="359"/>
              <w:jc w:val="both"/>
              <w:rPr>
                <w:lang w:val="fr-FR"/>
              </w:rPr>
            </w:pPr>
            <w:r w:rsidRPr="00D57371">
              <w:rPr>
                <w:lang w:val="fr-FR"/>
              </w:rPr>
              <w:t>Excellente capacité de communication écrite et verbale</w:t>
            </w:r>
          </w:p>
          <w:p w:rsidR="00B000DA" w:rsidRPr="00D57371" w:rsidRDefault="00B000DA" w:rsidP="00B000DA">
            <w:pPr>
              <w:pStyle w:val="normal0"/>
              <w:numPr>
                <w:ilvl w:val="0"/>
                <w:numId w:val="4"/>
              </w:numPr>
              <w:spacing w:after="0" w:line="240" w:lineRule="auto"/>
              <w:ind w:hanging="359"/>
              <w:jc w:val="both"/>
              <w:rPr>
                <w:lang w:val="fr-FR"/>
              </w:rPr>
            </w:pPr>
            <w:r w:rsidRPr="00D57371">
              <w:rPr>
                <w:lang w:val="fr-FR"/>
              </w:rPr>
              <w:t>Expérience</w:t>
            </w:r>
            <w:r>
              <w:rPr>
                <w:lang w:val="fr-FR"/>
              </w:rPr>
              <w:t xml:space="preserve"> prouvée </w:t>
            </w:r>
            <w:r w:rsidRPr="00D57371">
              <w:rPr>
                <w:lang w:val="fr-FR"/>
              </w:rPr>
              <w:t xml:space="preserve"> dans la gestion axée sur les résultats</w:t>
            </w:r>
          </w:p>
          <w:p w:rsidR="00B000DA" w:rsidRPr="00D57371" w:rsidRDefault="00B000DA" w:rsidP="00B000DA">
            <w:pPr>
              <w:pStyle w:val="normal0"/>
              <w:numPr>
                <w:ilvl w:val="0"/>
                <w:numId w:val="4"/>
              </w:numPr>
              <w:spacing w:after="0" w:line="240" w:lineRule="auto"/>
              <w:ind w:hanging="359"/>
              <w:jc w:val="both"/>
              <w:rPr>
                <w:lang w:val="fr-FR"/>
              </w:rPr>
            </w:pPr>
            <w:r w:rsidRPr="00D57371">
              <w:rPr>
                <w:lang w:val="fr-FR"/>
              </w:rPr>
              <w:t xml:space="preserve">Capacité à établir des priorités,  à respecter des délais assez courts, </w:t>
            </w:r>
          </w:p>
          <w:p w:rsidR="00B000DA" w:rsidRDefault="00B000DA" w:rsidP="00B000DA">
            <w:pPr>
              <w:pStyle w:val="normal0"/>
              <w:numPr>
                <w:ilvl w:val="0"/>
                <w:numId w:val="4"/>
              </w:numPr>
              <w:spacing w:after="0" w:line="240" w:lineRule="auto"/>
              <w:ind w:hanging="359"/>
              <w:jc w:val="both"/>
              <w:rPr>
                <w:lang w:val="fr-FR"/>
              </w:rPr>
            </w:pPr>
            <w:r w:rsidRPr="00D57371">
              <w:rPr>
                <w:lang w:val="fr-FR"/>
              </w:rPr>
              <w:t>Grande capacité  à travailler en équipe.</w:t>
            </w:r>
          </w:p>
          <w:p w:rsidR="00B000DA" w:rsidRDefault="00B000DA" w:rsidP="00B000DA">
            <w:pPr>
              <w:pStyle w:val="normal0"/>
              <w:numPr>
                <w:ilvl w:val="0"/>
                <w:numId w:val="4"/>
              </w:numPr>
              <w:spacing w:after="0" w:line="240" w:lineRule="auto"/>
              <w:ind w:hanging="359"/>
              <w:jc w:val="both"/>
              <w:rPr>
                <w:lang w:val="fr-FR"/>
              </w:rPr>
            </w:pPr>
            <w:r>
              <w:rPr>
                <w:lang w:val="fr-FR"/>
              </w:rPr>
              <w:t>Bonne relation interpersonnelle</w:t>
            </w:r>
          </w:p>
          <w:p w:rsidR="00B000DA" w:rsidRPr="00D57371" w:rsidRDefault="00B000DA" w:rsidP="00B000DA">
            <w:pPr>
              <w:pStyle w:val="normal0"/>
              <w:numPr>
                <w:ilvl w:val="0"/>
                <w:numId w:val="4"/>
              </w:numPr>
              <w:spacing w:after="0" w:line="240" w:lineRule="auto"/>
              <w:ind w:hanging="359"/>
              <w:jc w:val="both"/>
              <w:rPr>
                <w:lang w:val="fr-FR"/>
              </w:rPr>
            </w:pPr>
            <w:r>
              <w:rPr>
                <w:lang w:val="fr-FR"/>
              </w:rPr>
              <w:t>Capacité d’apprentissage rapide</w:t>
            </w:r>
          </w:p>
          <w:p w:rsidR="00B000DA" w:rsidRPr="00D57371" w:rsidRDefault="00B000DA" w:rsidP="00B000DA">
            <w:pPr>
              <w:pStyle w:val="normal0"/>
              <w:numPr>
                <w:ilvl w:val="0"/>
                <w:numId w:val="4"/>
              </w:numPr>
              <w:spacing w:after="0" w:line="240" w:lineRule="auto"/>
              <w:ind w:hanging="359"/>
              <w:jc w:val="both"/>
              <w:rPr>
                <w:lang w:val="fr-FR"/>
              </w:rPr>
            </w:pPr>
            <w:r w:rsidRPr="00D57371">
              <w:rPr>
                <w:lang w:val="fr-FR"/>
              </w:rPr>
              <w:t>Être flexible dans les horaires de travail</w:t>
            </w:r>
          </w:p>
          <w:p w:rsidR="00B000DA" w:rsidRPr="00D57371" w:rsidRDefault="00B000DA" w:rsidP="00B000DA">
            <w:pPr>
              <w:pStyle w:val="normal0"/>
              <w:numPr>
                <w:ilvl w:val="0"/>
                <w:numId w:val="4"/>
              </w:numPr>
              <w:spacing w:after="0" w:line="240" w:lineRule="auto"/>
              <w:ind w:hanging="359"/>
              <w:jc w:val="both"/>
              <w:rPr>
                <w:lang w:val="fr-FR"/>
              </w:rPr>
            </w:pPr>
            <w:r w:rsidRPr="00D57371">
              <w:rPr>
                <w:lang w:val="fr-FR"/>
              </w:rPr>
              <w:t>Maîtrise des logiciels informatiques usuels et utilisation de l’internet</w:t>
            </w:r>
          </w:p>
          <w:p w:rsidR="00B000DA" w:rsidRDefault="00B000DA" w:rsidP="00B000DA">
            <w:pPr>
              <w:pStyle w:val="normal0"/>
              <w:numPr>
                <w:ilvl w:val="0"/>
                <w:numId w:val="4"/>
              </w:numPr>
              <w:spacing w:after="0" w:line="240" w:lineRule="auto"/>
              <w:ind w:hanging="359"/>
              <w:jc w:val="both"/>
              <w:rPr>
                <w:lang w:val="fr-FR"/>
              </w:rPr>
            </w:pPr>
            <w:r w:rsidRPr="00D57371">
              <w:rPr>
                <w:lang w:val="fr-FR"/>
              </w:rPr>
              <w:t>Maîtrise du français et du créole écrit et</w:t>
            </w:r>
            <w:r>
              <w:rPr>
                <w:color w:val="auto"/>
                <w:lang w:val="fr-FR"/>
              </w:rPr>
              <w:t xml:space="preserve"> parlé</w:t>
            </w:r>
            <w:r>
              <w:rPr>
                <w:lang w:val="fr-FR"/>
              </w:rPr>
              <w:t>.</w:t>
            </w:r>
          </w:p>
          <w:p w:rsidR="00B000DA" w:rsidRPr="00D57371" w:rsidRDefault="00B000DA" w:rsidP="00B000DA">
            <w:pPr>
              <w:pStyle w:val="normal0"/>
              <w:numPr>
                <w:ilvl w:val="0"/>
                <w:numId w:val="4"/>
              </w:numPr>
              <w:spacing w:after="0" w:line="240" w:lineRule="auto"/>
              <w:ind w:hanging="359"/>
              <w:jc w:val="both"/>
              <w:rPr>
                <w:lang w:val="fr-FR"/>
              </w:rPr>
            </w:pPr>
            <w:r>
              <w:rPr>
                <w:lang w:val="fr-FR"/>
              </w:rPr>
              <w:t>Connaissance de l’anglais est un atout</w:t>
            </w:r>
          </w:p>
          <w:p w:rsidR="00783AA6" w:rsidRPr="004A3240" w:rsidRDefault="00783AA6" w:rsidP="005C3B4F">
            <w:pPr>
              <w:pStyle w:val="TableText"/>
              <w:ind w:left="1080"/>
            </w:pPr>
          </w:p>
          <w:p w:rsidR="00783AA6" w:rsidRPr="004A3240" w:rsidRDefault="00783AA6" w:rsidP="008525CB">
            <w:pPr>
              <w:pStyle w:val="TableText"/>
              <w:ind w:left="360"/>
            </w:pPr>
            <w:r w:rsidRPr="004A3240">
              <w:t xml:space="preserve">Les candidats intéressés sont priés d’envoyer leur Curriculum Vitae accompagné </w:t>
            </w:r>
            <w:r w:rsidRPr="004A3240">
              <w:rPr>
                <w:b/>
                <w:u w:val="single"/>
              </w:rPr>
              <w:t>d’une lettre de motivation précisant le lieu d’affectation</w:t>
            </w:r>
            <w:r w:rsidR="00183E81">
              <w:rPr>
                <w:b/>
                <w:u w:val="single"/>
              </w:rPr>
              <w:t xml:space="preserve"> et la position</w:t>
            </w:r>
            <w:r w:rsidRPr="004A3240">
              <w:t>, les copies des diplômes de fin d’études, certificats et attestations,  copie de la carte d’identité fiscale ou la carte électorale, l’original du certificat de bonne vie et mœurs déliv</w:t>
            </w:r>
            <w:r>
              <w:t xml:space="preserve">ré par la DCPJ  au plus tard le 15 Novembre 2013  à </w:t>
            </w:r>
            <w:r w:rsidRPr="004A3240">
              <w:t xml:space="preserve"> l’une des adresses suivantes :</w:t>
            </w:r>
          </w:p>
          <w:p w:rsidR="00783AA6" w:rsidRPr="004A3240" w:rsidRDefault="00783AA6" w:rsidP="008525CB">
            <w:pPr>
              <w:pStyle w:val="TableText"/>
              <w:ind w:left="360"/>
              <w:rPr>
                <w:b/>
                <w:i/>
              </w:rPr>
            </w:pPr>
          </w:p>
          <w:p w:rsidR="00783AA6" w:rsidRPr="004A3240" w:rsidRDefault="00783AA6" w:rsidP="008525CB">
            <w:pPr>
              <w:spacing w:line="276" w:lineRule="auto"/>
              <w:rPr>
                <w:noProof/>
                <w:color w:val="000000"/>
              </w:rPr>
            </w:pPr>
            <w:r>
              <w:rPr>
                <w:b/>
                <w:i/>
              </w:rPr>
              <w:t xml:space="preserve">Att : Ressources Humaines </w:t>
            </w:r>
            <w:r w:rsidR="005C3B4F" w:rsidRPr="004A3240">
              <w:rPr>
                <w:i/>
              </w:rPr>
              <w:t xml:space="preserve">: </w:t>
            </w:r>
            <w:hyperlink r:id="rId8" w:history="1">
              <w:r w:rsidR="005C3B4F" w:rsidRPr="00F223D8">
                <w:rPr>
                  <w:rStyle w:val="Hyperlink"/>
                  <w:i/>
                </w:rPr>
                <w:t>ressources.humaines@croixrouge.ht</w:t>
              </w:r>
            </w:hyperlink>
          </w:p>
          <w:p w:rsidR="00783AA6" w:rsidRPr="004A3240" w:rsidRDefault="00783AA6" w:rsidP="008525CB">
            <w:pPr>
              <w:pStyle w:val="TableText"/>
              <w:ind w:left="360"/>
              <w:rPr>
                <w:b/>
                <w:i/>
                <w:color w:val="000000"/>
                <w:szCs w:val="24"/>
              </w:rPr>
            </w:pPr>
            <w:r>
              <w:rPr>
                <w:i/>
              </w:rPr>
              <w:t xml:space="preserve">   Bureau  du projet   dans le Nord : attention Dominique Joseph</w:t>
            </w:r>
          </w:p>
          <w:p w:rsidR="00783AA6" w:rsidRDefault="00783AA6" w:rsidP="008525CB">
            <w:pPr>
              <w:pStyle w:val="TableText"/>
              <w:ind w:left="360"/>
              <w:rPr>
                <w:b/>
              </w:rPr>
            </w:pPr>
            <w:r>
              <w:rPr>
                <w:b/>
              </w:rPr>
              <w:t xml:space="preserve"> </w:t>
            </w:r>
            <w:r w:rsidR="007F3516">
              <w:rPr>
                <w:b/>
              </w:rPr>
              <w:t xml:space="preserve">#2 </w:t>
            </w:r>
            <w:proofErr w:type="spellStart"/>
            <w:proofErr w:type="gramStart"/>
            <w:r>
              <w:rPr>
                <w:b/>
              </w:rPr>
              <w:t>Carrenage</w:t>
            </w:r>
            <w:proofErr w:type="spellEnd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90, Cap </w:t>
            </w:r>
            <w:proofErr w:type="spellStart"/>
            <w:r>
              <w:rPr>
                <w:b/>
              </w:rPr>
              <w:t>Haitien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Haiti</w:t>
            </w:r>
            <w:proofErr w:type="spellEnd"/>
          </w:p>
          <w:p w:rsidR="00783AA6" w:rsidRDefault="00783AA6" w:rsidP="005C3B4F">
            <w:pPr>
              <w:pStyle w:val="TableText"/>
              <w:rPr>
                <w:i/>
              </w:rPr>
            </w:pPr>
          </w:p>
          <w:p w:rsidR="00783AA6" w:rsidRDefault="00783AA6" w:rsidP="008525CB">
            <w:pPr>
              <w:pStyle w:val="TableText"/>
              <w:spacing w:before="240"/>
              <w:ind w:left="360"/>
              <w:jc w:val="both"/>
              <w:rPr>
                <w:b/>
                <w:u w:val="single"/>
              </w:rPr>
            </w:pPr>
            <w:r w:rsidRPr="004A3240">
              <w:rPr>
                <w:b/>
                <w:u w:val="single"/>
              </w:rPr>
              <w:t>NB : Seuls les candidat(e)s sélectionné(e)s seront contacté</w:t>
            </w:r>
            <w:r>
              <w:rPr>
                <w:b/>
                <w:u w:val="single"/>
              </w:rPr>
              <w:t>(e)</w:t>
            </w:r>
            <w:r w:rsidRPr="004A3240">
              <w:rPr>
                <w:b/>
                <w:u w:val="single"/>
              </w:rPr>
              <w:t>s.</w:t>
            </w:r>
          </w:p>
          <w:p w:rsidR="00783AA6" w:rsidRDefault="00783AA6" w:rsidP="008525CB">
            <w:pPr>
              <w:pStyle w:val="TableText"/>
              <w:ind w:left="360"/>
              <w:jc w:val="both"/>
              <w:rPr>
                <w:b/>
                <w:u w:val="single"/>
              </w:rPr>
            </w:pPr>
          </w:p>
          <w:p w:rsidR="00783AA6" w:rsidRPr="00F561F6" w:rsidRDefault="00783AA6" w:rsidP="008525CB">
            <w:pPr>
              <w:pStyle w:val="TableText"/>
              <w:jc w:val="both"/>
              <w:rPr>
                <w:b/>
                <w:color w:val="000000"/>
                <w:u w:val="single"/>
              </w:rPr>
            </w:pPr>
          </w:p>
          <w:p w:rsidR="00783AA6" w:rsidRPr="00F561F6" w:rsidRDefault="00783AA6" w:rsidP="008525CB">
            <w:pPr>
              <w:pStyle w:val="ListParagraph"/>
              <w:jc w:val="both"/>
              <w:rPr>
                <w:iCs/>
                <w:lang w:val="fr-CA"/>
              </w:rPr>
            </w:pPr>
          </w:p>
        </w:tc>
      </w:tr>
      <w:tr w:rsidR="00783AA6" w:rsidRPr="00F561F6" w:rsidTr="008525CB">
        <w:trPr>
          <w:trHeight w:val="552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783AA6" w:rsidRPr="00336E0D" w:rsidRDefault="00783AA6" w:rsidP="008525CB"/>
        </w:tc>
      </w:tr>
    </w:tbl>
    <w:p w:rsidR="00783AA6" w:rsidRPr="009609B7" w:rsidRDefault="00783AA6" w:rsidP="00783AA6">
      <w:pPr>
        <w:spacing w:line="276" w:lineRule="auto"/>
        <w:jc w:val="both"/>
        <w:rPr>
          <w:rFonts w:ascii="Garamond" w:hAnsi="Garamond"/>
        </w:rPr>
      </w:pPr>
    </w:p>
    <w:p w:rsidR="00783AA6" w:rsidRDefault="00783AA6" w:rsidP="00783AA6"/>
    <w:p w:rsidR="00783AA6" w:rsidRDefault="00783AA6" w:rsidP="00783AA6"/>
    <w:p w:rsidR="00783AA6" w:rsidRDefault="00783AA6" w:rsidP="00783AA6"/>
    <w:p w:rsidR="00783AA6" w:rsidRDefault="00783AA6" w:rsidP="00783AA6"/>
    <w:p w:rsidR="00783AA6" w:rsidRDefault="00783AA6" w:rsidP="00783AA6"/>
    <w:p w:rsidR="00783AA6" w:rsidRDefault="00783AA6" w:rsidP="00783AA6"/>
    <w:p w:rsidR="00783AA6" w:rsidRDefault="00783AA6" w:rsidP="00783AA6"/>
    <w:p w:rsidR="00783AA6" w:rsidRDefault="00783AA6" w:rsidP="00783AA6"/>
    <w:p w:rsidR="00FB4E50" w:rsidRDefault="00FB4E50"/>
    <w:sectPr w:rsidR="00FB4E50" w:rsidSect="00085A71">
      <w:footerReference w:type="default" r:id="rId9"/>
      <w:pgSz w:w="12240" w:h="15840"/>
      <w:pgMar w:top="720" w:right="1800" w:bottom="18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D1F" w:rsidRDefault="00F23D1F" w:rsidP="00A9259C">
      <w:r>
        <w:separator/>
      </w:r>
    </w:p>
  </w:endnote>
  <w:endnote w:type="continuationSeparator" w:id="0">
    <w:p w:rsidR="00F23D1F" w:rsidRDefault="00F23D1F" w:rsidP="00A92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A71" w:rsidRDefault="00A9259C">
    <w:pPr>
      <w:pStyle w:val="Footer"/>
    </w:pPr>
    <w:r w:rsidRPr="00A9259C">
      <w:rPr>
        <w:noProof/>
        <w:lang w:eastAsia="fr-FR"/>
      </w:rPr>
      <w:pict>
        <v:group id="Group 7" o:spid="_x0000_s2049" style="position:absolute;margin-left:18.4pt;margin-top:744pt;width:35.65pt;height:23.85pt;rotation:90;z-index:251660288;mso-position-horizontal-relative:page;mso-position-vertical-relative:page" coordorigin="10217,9410" coordsize="1566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JJamgMAAGkPAAAOAAAAZHJzL2Uyb0RvYy54bWzsV99v2zYQfh+w/4HguyNRkWRLiFI0SR0M&#10;yNYC3bBnWqIkbhKpkbSVdNj/3uMPJXFSYEM3FHuwHmiSRx7vvrv7TF68uR8HdGBKcykqTM5ijJio&#10;ZcNFV+Ffft6uNhhpQ0VDBylYhR+Yxm8uv//uYp5KlsheDg1TCJQIXc5ThXtjpjKKdN2zkeozOTEB&#10;wlaqkRoYqi5qFJ1B+zhESRzn0SxVMylZM61h9sYL8aXT37asNu/bVjODhgqDbca1yrU720aXF7Ts&#10;FJ16Xgcz6FdYMVIu4NBHVTfUULRX/JWqkddKatmas1qOkWxbXjPnA3hD4hfe3Cq5n5wvXTl30yNM&#10;AO0LnL5abf3T4YNCvKnwGiNBRwiROxWtLTTz1JWw4lZNH6cPyvsH3TtZ/65BHL2U23HnF6Pd/KNs&#10;QB3dG+mguW/ViJSEEGRpbD83CxCgexePh8d4sHuDaphMs2SdZRjVIDqPk02R+XjVPQTV7iJxQsBu&#10;EBcpCcGs+3dhO8ny3G/OCieMaGmNCIYHQ62XkHv6CV797+D92NOJuahpC16AF+rAw/sW8HBLUOIh&#10;dqsWfLUHFwl53VPRsbdKyblntAGjiF0PmD/bYAcaQvNltG3AAr6EkJi8QGqBOd8kX4aJlpPS5pbJ&#10;EdlOhaEqD0r6TKeHO21cSjTBM9r8hlE7DlBABzqgdZ7FuTOZlmExBGDRGIql2fJhsFnxKze9g8Vm&#10;gRPqRb9GkwT3/bRW3e56UAhOgATZbsjVTTij036bX02eUuxoS5Keb/MlG+wWsKlbjhq4QIB6hZO1&#10;3450TQcG1eGxd/XtTLZHDcK2QloXbGSWGcA1mG4RdizwZ0GSNL5KitU236xX6TbNVsU63qxiUlwV&#10;eZwW6c32L+s3ScueNw0Td1ywhZFI+s9SMnCj5xLHSWiG2siSzEGq5cAfrT9CZeu+AOTRspEbIOiB&#10;jxXeeEzAVVralHwnGtc3lA++Hx2b7zABDJZfh4pLYJuzvvB2snmA/HW8AAQNfyWQZ71UnzCagZYr&#10;rP/YU8UwGn4QkAQFSVPL426QZusEBuq5ZPdcQkUNqipsMITVdq+N5/79pHjXw0nEASOkrcqWm6XA&#10;vFVgd+CGb0QSxWuSOLdBOap5ChXvGPi/J4k4z8CEIzo9kcSJJALbnkjif0EScNF5dZVIvylLvL50&#10;nVjixBInlvDXwb+9SrhnE7zn3LUovD3tg/H52F09nl7Il58BAAD//wMAUEsDBBQABgAIAAAAIQC8&#10;T81I4AAAAAsBAAAPAAAAZHJzL2Rvd25yZXYueG1sTI9BTsMwEEX3SNzBGiQ2iDotaZqGOFUB5QAt&#10;ILp0YxNH2OM0dptwe4YVLOfP05835WZyll30EDqPAuazBJjGxqsOWwFvr/V9DixEiUpaj1rAtw6w&#10;qa6vSlkoP+JOX/axZVSCoZACTIx9wXlojHYyzHyvkXaffnAy0ji0XA1ypHJn+SJJMu5kh3TByF4/&#10;G9187c9OAJ7e8/pkP+7qQzPMt0/j2rwcohC3N9P2EVjUU/yD4Vef1KEip6M/owrMCkjzjEjK01W2&#10;AEbEOnsAdqRkma6WwKuS//+h+gEAAP//AwBQSwECLQAUAAYACAAAACEAtoM4kv4AAADhAQAAEwAA&#10;AAAAAAAAAAAAAAAAAAAAW0NvbnRlbnRfVHlwZXNdLnhtbFBLAQItABQABgAIAAAAIQA4/SH/1gAA&#10;AJQBAAALAAAAAAAAAAAAAAAAAC8BAABfcmVscy8ucmVsc1BLAQItABQABgAIAAAAIQAgZJJamgMA&#10;AGkPAAAOAAAAAAAAAAAAAAAAAC4CAABkcnMvZTJvRG9jLnhtbFBLAQItABQABgAIAAAAIQC8T81I&#10;4AAAAAsBAAAPAAAAAAAAAAAAAAAAAPQFAABkcnMvZG93bnJldi54bWxQSwUGAAAAAAQABADzAAAA&#10;AQcAAAAA&#10;"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AutoShape 2" o:spid="_x0000_s2050" type="#_x0000_t55" style="position:absolute;left:11101;top:9410;width:682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P39LwA&#10;AADaAAAADwAAAGRycy9kb3ducmV2LnhtbERPyQrCMBC9C/5DGMGbpnoQrY0ioqCgBxfwOjTTBZtJ&#10;aWKtf28OgsfH25N1ZyrRUuNKywom4wgEcWp1ybmC+20/moNwHlljZZkUfMjBetXvJRhr++YLtVef&#10;ixDCLkYFhfd1LKVLCzLoxrYmDlxmG4M+wCaXusF3CDeVnEbRTBosOTQUWNO2oPR5fRkFu0e+kVGa&#10;tW7xWGxPx4uuPu6s1HDQbZYgPHX+L/65D1pB2BquhBsgV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rY/f0vAAAANoAAAAPAAAAAAAAAAAAAAAAAJgCAABkcnMvZG93bnJldi54&#10;bWxQSwUGAAAAAAQABAD1AAAAgQMAAAAA&#10;" adj="7304" fillcolor="#4f81bd" stroked="f" strokecolor="white">
            <v:fill color2="#243f60" angle="45" focus="100%" type="gradient"/>
          </v:shape>
          <v:shape id="AutoShape 3" o:spid="_x0000_s2051" type="#_x0000_t55" style="position:absolute;left:10659;top:9410;width:682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9Sb78A&#10;AADaAAAADwAAAGRycy9kb3ducmV2LnhtbESPzQrCMBCE74LvEFbwpqkexFajiCgo6MEf8Lo0a1ts&#10;NqWJtb69EQSPw8x8w8yXrSlFQ7UrLCsYDSMQxKnVBWcKrpftYArCeWSNpWVS8CYHy0W3M8dE2xef&#10;qDn7TAQIuwQV5N5XiZQuzcmgG9qKOHh3Wxv0QdaZ1DW+AtyUchxFE2mw4LCQY0XrnNLH+WkUbG7Z&#10;SkbpvXHxLV4f9iddvt1RqX6vXc1AeGr9P/xr77SCGL5Xwg2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L1JvvwAAANoAAAAPAAAAAAAAAAAAAAAAAJgCAABkcnMvZG93bnJl&#10;di54bWxQSwUGAAAAAAQABAD1AAAAhAMAAAAA&#10;" adj="7304" fillcolor="#4f81bd" stroked="f" strokecolor="white">
            <v:fill color2="#243f60" angle="45" focus="100%" type="gradient"/>
          </v:shape>
          <v:shape id="AutoShape 4" o:spid="_x0000_s2052" type="#_x0000_t55" style="position:absolute;left:10217;top:9410;width:682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6CMsIA&#10;AADbAAAADwAAAGRycy9kb3ducmV2LnhtbESPzarCQAyF94LvMES4O53q4nKtjiKioKALf8Bt6MS2&#10;2MmUzljr25uFcHcJ5+ScL/Nl5yrVUhNKzwbGowQUceZtybmB62U7/AMVIrLFyjMZeFOA5aLfm2Nq&#10;/YtP1J5jriSEQ4oGihjrVOuQFeQwjHxNLNrdNw6jrE2ubYMvCXeVniTJr3ZYsjQUWNO6oOxxfjoD&#10;m1u+0kl2b8P0Nl0f9idbvcPRmJ9Bt5qBitTFf/P3emcFX+jlFxlALz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XoIywgAAANsAAAAPAAAAAAAAAAAAAAAAAJgCAABkcnMvZG93&#10;bnJldi54bWxQSwUGAAAAAAQABAD1AAAAhwMAAAAA&#10;" adj="7304" fillcolor="#4f81bd" stroked="f" strokecolor="white">
            <v:fill color2="#243f60" angle="45" focus="100%" type="gradient"/>
          </v:shape>
          <w10:wrap anchorx="page" anchory="page"/>
        </v:group>
      </w:pict>
    </w:r>
    <w:r w:rsidRPr="00A9259C">
      <w:rPr>
        <w:noProof/>
        <w:lang w:eastAsia="fr-FR"/>
      </w:rPr>
      <w:pict>
        <v:group id="Group 3" o:spid="_x0000_s2053" style="position:absolute;margin-left:18.4pt;margin-top:744pt;width:35.65pt;height:23.85pt;rotation:90;z-index:251661312;mso-position-horizontal-relative:page;mso-position-vertical-relative:page" coordorigin="10217,9410" coordsize="1566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7sSlAMAAGgPAAAOAAAAZHJzL2Uyb0RvYy54bWzsV01v3DYQvRfofyB4X0uUJe1KsBzEdtYo&#10;4LYB0qJnrkRJbClSJbkru0H+e4ek5I9NgAQpYPSwe5BJDjmceTPzPLx4cz8IdGDacCUrTM5ijJis&#10;VcNlV+Hff9uuNhgZS2VDhZKswg/M4DeXP/5wMY0lS1SvRMM0AiXSlNNY4d7asYwiU/dsoOZMjUyC&#10;sFV6oBamuosaTSfQPogoieM8mpRuRq1qZgys3gQhvvT625bV9te2NcwiUWGwzfqv9t+d+0aXF7Ts&#10;NB17Xs9m0O+wYqBcwqWPqm6opWiv+WeqBl5rZVRrz2o1RKptec28D+ANiY+8udVqP3pfunLqxkeY&#10;ANojnL5bbf3L4b1GvKnwOUaSDhAifys6d9BMY1fCjls9fhjf6+AfDO9U/ZcBcXQsd/MubEa76WfV&#10;gDq6t8pDc9/qAWkFIcjS2P38KkCA7n08Hh7jwe4tqmExzZJ1lmFUg+g8TjZFFuJV9xBUd4rECVlj&#10;BOIiJXMw6/7dfJxkeR4OZ4UXRrR0RsyGz4Y6LyH3zBO85r/B+6GnI/NRMw68Gd50gfct4OG3oDxA&#10;7Hct+JoALpLquqeyY2+1VlPPaANGEbcfMH92wE0MhObLaLuAzfgSQmJyhNQCc75JvgwTLUdt7C1T&#10;A3KDCkNVHrQKmU4Pd8b6lGjmxKHNnxi1g4ACOlCB1nkWexcB9nkzjBaNc7E0Wy6Ey4o/uO09LC4L&#10;vNAs+g0aFbgflo3udtdCI7gBEmS7IVc3HhYoPROOhd3kKcVeHEnS822+ZIM7AjZ1y1WCSwSoVzhZ&#10;h+PI1FQwqI6Ava9vb7K7Skj3lcq54CKzrACus+kOYc8CHwuSpPFVUqy2+Wa9SrdptirW8WYVk+Kq&#10;yOO0SG+2n5zfJC173jRM3nHJFkYi6bel5MyNgUs8J6EJaiNLMg+pUYI/Wv8Cla3/zUC+2DZwCwQt&#10;+FDhTcAEXKWlS8l3svFjS7kI4+il+R4TwGD561HxCexyNhTeTjUPkL+eF4Cg4V8J5Fmv9D8YTUDL&#10;FTZ/76lmGImfJCRBQdLU8bifpNk6gYl+Ltk9l1BZg6oKWwxhdcNrG7h/P2re9XAT8cBI5aqy5XYp&#10;sGAV2D1zwyuRBHBd4OAnkli/JknEeVacSALK/0QSQrgyP5HE/48koKc5JonNq5LE5z3XqZM4dRJz&#10;S3bqJL7WSfhXEzznfFc0Pz3de/H53HceTw/ky38BAAD//wMAUEsDBBQABgAIAAAAIQC8T81I4AAA&#10;AAsBAAAPAAAAZHJzL2Rvd25yZXYueG1sTI9BTsMwEEX3SNzBGiQ2iDotaZqGOFUB5QAtILp0YxNH&#10;2OM0dptwe4YVLOfP05835WZyll30EDqPAuazBJjGxqsOWwFvr/V9DixEiUpaj1rAtw6wqa6vSlko&#10;P+JOX/axZVSCoZACTIx9wXlojHYyzHyvkXaffnAy0ji0XA1ypHJn+SJJMu5kh3TByF4/G9187c9O&#10;AJ7e8/pkP+7qQzPMt0/j2rwcohC3N9P2EVjUU/yD4Vef1KEip6M/owrMCkjzjEjK01W2AEbEOnsA&#10;dqRkma6WwKuS//+h+gEAAP//AwBQSwECLQAUAAYACAAAACEAtoM4kv4AAADhAQAAEwAAAAAAAAAA&#10;AAAAAAAAAAAAW0NvbnRlbnRfVHlwZXNdLnhtbFBLAQItABQABgAIAAAAIQA4/SH/1gAAAJQBAAAL&#10;AAAAAAAAAAAAAAAAAC8BAABfcmVscy8ucmVsc1BLAQItABQABgAIAAAAIQDtW7sSlAMAAGgPAAAO&#10;AAAAAAAAAAAAAAAAAC4CAABkcnMvZTJvRG9jLnhtbFBLAQItABQABgAIAAAAIQC8T81I4AAAAAsB&#10;AAAPAAAAAAAAAAAAAAAAAO4FAABkcnMvZG93bnJldi54bWxQSwUGAAAAAAQABADzAAAA+wYAAAAA&#10;" o:allowincell="f">
          <v:shape id="AutoShape 6" o:spid="_x0000_s2054" type="#_x0000_t55" style="position:absolute;left:11101;top:9410;width:682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798b8A&#10;AADaAAAADwAAAGRycy9kb3ducmV2LnhtbESPzQrCMBCE74LvEFbwpqkiotUoIgoKevAHvC7N2hab&#10;TWlirW9vBMHjMDPfMPNlYwpRU+VyywoG/QgEcWJ1zqmC62Xbm4BwHlljYZkUvMnBctFuzTHW9sUn&#10;qs8+FQHCLkYFmfdlLKVLMjLo+rYkDt7dVgZ9kFUqdYWvADeFHEbRWBrMOSxkWNI6o+RxfhoFm1u6&#10;klFyr930Nl0f9iddvN1RqW6nWc1AeGr8P/xr77SCEXyvhBs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Lv3xvwAAANoAAAAPAAAAAAAAAAAAAAAAAJgCAABkcnMvZG93bnJl&#10;di54bWxQSwUGAAAAAAQABAD1AAAAhAMAAAAA&#10;" adj="7304" fillcolor="#4f81bd" stroked="f" strokecolor="white">
            <v:fill color2="#243f60" angle="45" focus="100%" type="gradient"/>
          </v:shape>
          <v:shape id="AutoShape 7" o:spid="_x0000_s2055" type="#_x0000_t55" style="position:absolute;left:10659;top:9410;width:682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Yar8A&#10;AADaAAAADwAAAGRycy9kb3ducmV2LnhtbESPzQrCMBCE74LvEFbwpqmCotUoIgoKevAHvC7N2hab&#10;TWlirW9vBMHjMDPfMPNlYwpRU+VyywoG/QgEcWJ1zqmC62Xbm4BwHlljYZkUvMnBctFuzTHW9sUn&#10;qs8+FQHCLkYFmfdlLKVLMjLo+rYkDt7dVgZ9kFUqdYWvADeFHEbRWBrMOSxkWNI6o+RxfhoFm1u6&#10;klFyr930Nl0f9iddvN1RqW6nWc1AeGr8P/xr77SCEXyvhBs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YlhqvwAAANoAAAAPAAAAAAAAAAAAAAAAAJgCAABkcnMvZG93bnJl&#10;di54bWxQSwUGAAAAAAQABAD1AAAAhAMAAAAA&#10;" adj="7304" fillcolor="#4f81bd" stroked="f" strokecolor="white">
            <v:fill color2="#243f60" angle="45" focus="100%" type="gradient"/>
          </v:shape>
          <v:shape id="AutoShape 8" o:spid="_x0000_s2056" type="#_x0000_t55" style="position:absolute;left:10217;top:9410;width:682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DGHb8A&#10;AADaAAAADwAAAGRycy9kb3ducmV2LnhtbESPzQrCMBCE74LvEFbwpqkeRKtRRBQU9OAP9Lo0a1ts&#10;NqWJtb69EQSPw8x8wyxWrSlFQ7UrLCsYDSMQxKnVBWcKbtfdYArCeWSNpWVS8CYHq2W3s8BY2xef&#10;qbn4TAQIuxgV5N5XsZQuzcmgG9qKOHh3Wxv0QdaZ1DW+AtyUchxFE2mw4LCQY0WbnNLH5WkUbJNs&#10;LaP03rhZMtscD2ddvt1JqX6vXc9BeGr9P/xr77WCCXyvhBs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sMYdvwAAANoAAAAPAAAAAAAAAAAAAAAAAJgCAABkcnMvZG93bnJl&#10;di54bWxQSwUGAAAAAAQABAD1AAAAhAMAAAAA&#10;" adj="7304" fillcolor="#4f81bd" stroked="f" strokecolor="white">
            <v:fill color2="#243f60" angle="45" focus="100%" type="gradient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D1F" w:rsidRDefault="00F23D1F" w:rsidP="00A9259C">
      <w:r>
        <w:separator/>
      </w:r>
    </w:p>
  </w:footnote>
  <w:footnote w:type="continuationSeparator" w:id="0">
    <w:p w:rsidR="00F23D1F" w:rsidRDefault="00F23D1F" w:rsidP="00A925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297C"/>
    <w:multiLevelType w:val="hybridMultilevel"/>
    <w:tmpl w:val="534C1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D6B5F"/>
    <w:multiLevelType w:val="multilevel"/>
    <w:tmpl w:val="C57CD83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">
    <w:nsid w:val="32D97B4A"/>
    <w:multiLevelType w:val="multilevel"/>
    <w:tmpl w:val="308A962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">
    <w:nsid w:val="560F3D7B"/>
    <w:multiLevelType w:val="hybridMultilevel"/>
    <w:tmpl w:val="B51222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83AA6"/>
    <w:rsid w:val="00183E81"/>
    <w:rsid w:val="005C3B4F"/>
    <w:rsid w:val="00783AA6"/>
    <w:rsid w:val="007F3516"/>
    <w:rsid w:val="00917674"/>
    <w:rsid w:val="00A9259C"/>
    <w:rsid w:val="00B000DA"/>
    <w:rsid w:val="00D76652"/>
    <w:rsid w:val="00E5493D"/>
    <w:rsid w:val="00F23D1F"/>
    <w:rsid w:val="00FB4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AA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83A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AA6"/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TableText">
    <w:name w:val="Table Text"/>
    <w:basedOn w:val="Normal"/>
    <w:rsid w:val="00783AA6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Pa17">
    <w:name w:val="Pa17"/>
    <w:basedOn w:val="Normal"/>
    <w:next w:val="Normal"/>
    <w:uiPriority w:val="99"/>
    <w:rsid w:val="00783AA6"/>
    <w:pPr>
      <w:autoSpaceDE w:val="0"/>
      <w:autoSpaceDN w:val="0"/>
      <w:adjustRightInd w:val="0"/>
      <w:spacing w:line="201" w:lineRule="atLeast"/>
    </w:pPr>
    <w:rPr>
      <w:rFonts w:ascii="Minion" w:eastAsia="Minion" w:hAnsi="Calibri" w:cs="Mangal"/>
      <w:lang w:val="en-US" w:bidi="hi-IN"/>
    </w:rPr>
  </w:style>
  <w:style w:type="character" w:styleId="Hyperlink">
    <w:name w:val="Hyperlink"/>
    <w:uiPriority w:val="99"/>
    <w:unhideWhenUsed/>
    <w:rsid w:val="00783AA6"/>
    <w:rPr>
      <w:color w:val="0000FF"/>
      <w:u w:val="single"/>
    </w:rPr>
  </w:style>
  <w:style w:type="paragraph" w:customStyle="1" w:styleId="normal0">
    <w:name w:val="normal"/>
    <w:rsid w:val="00783AA6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sources.humaines@croixrouge.h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4418</Characters>
  <Application>Microsoft Office Word</Application>
  <DocSecurity>0</DocSecurity>
  <Lines>36</Lines>
  <Paragraphs>10</Paragraphs>
  <ScaleCrop>false</ScaleCrop>
  <Company>FHI</Company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n.volmar</dc:creator>
  <cp:lastModifiedBy>Pherson Clovis CHARLOT</cp:lastModifiedBy>
  <cp:revision>2</cp:revision>
  <dcterms:created xsi:type="dcterms:W3CDTF">2013-11-11T15:17:00Z</dcterms:created>
  <dcterms:modified xsi:type="dcterms:W3CDTF">2013-11-11T15:17:00Z</dcterms:modified>
</cp:coreProperties>
</file>