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A1" w:rsidRDefault="00B90BA1" w:rsidP="00B90BA1">
      <w:pPr>
        <w:rPr>
          <w:rFonts w:ascii="Bodoni MT Black" w:eastAsia="Arial Unicode MS" w:hAnsi="Bodoni MT Black" w:cs="Arial Unicode MS"/>
          <w:b/>
          <w:sz w:val="28"/>
          <w:szCs w:val="28"/>
        </w:rPr>
      </w:pPr>
      <w:r>
        <w:rPr>
          <w:rFonts w:ascii="Bodoni MT Black" w:eastAsia="Arial Unicode MS" w:hAnsi="Bodoni MT Black" w:cs="Arial Unicode MS"/>
          <w:b/>
          <w:noProof/>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-228600</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B90BA1" w:rsidRDefault="00B90BA1" w:rsidP="00B90BA1">
      <w:pPr>
        <w:jc w:val="center"/>
        <w:rPr>
          <w:rFonts w:ascii="Bodoni MT Black" w:eastAsia="Arial Unicode MS" w:hAnsi="Bodoni MT Black" w:cs="Arial Unicode MS"/>
          <w:b/>
          <w:sz w:val="28"/>
          <w:szCs w:val="28"/>
        </w:rPr>
      </w:pPr>
    </w:p>
    <w:p w:rsidR="00B90BA1" w:rsidRPr="009A6EBD" w:rsidRDefault="00B90BA1" w:rsidP="00B90BA1">
      <w:pPr>
        <w:ind w:left="360" w:right="360" w:hanging="360"/>
        <w:jc w:val="right"/>
        <w:rPr>
          <w:rFonts w:eastAsia="Arial Unicode MS"/>
          <w:b/>
          <w:sz w:val="28"/>
          <w:szCs w:val="28"/>
        </w:rPr>
      </w:pPr>
    </w:p>
    <w:p w:rsidR="00B90BA1" w:rsidRPr="00CB15A8" w:rsidRDefault="00B90BA1" w:rsidP="00B90BA1">
      <w:pPr>
        <w:ind w:left="360" w:hanging="360"/>
        <w:jc w:val="center"/>
        <w:rPr>
          <w:rFonts w:eastAsia="Arial Unicode MS"/>
          <w:b/>
          <w:i/>
          <w:sz w:val="32"/>
          <w:szCs w:val="32"/>
        </w:rPr>
      </w:pPr>
      <w:r w:rsidRPr="00CB15A8">
        <w:rPr>
          <w:rFonts w:eastAsia="Arial Unicode MS"/>
          <w:b/>
          <w:i/>
          <w:sz w:val="32"/>
          <w:szCs w:val="32"/>
        </w:rPr>
        <w:t>SOCIETE NATIONALE DE LA CROIX-ROUGE HAITIENNE</w:t>
      </w:r>
    </w:p>
    <w:p w:rsidR="00B90BA1" w:rsidRPr="00CB15A8" w:rsidRDefault="00B90BA1" w:rsidP="00B90BA1">
      <w:pPr>
        <w:spacing w:line="276" w:lineRule="auto"/>
        <w:ind w:left="360" w:hanging="360"/>
        <w:jc w:val="center"/>
        <w:rPr>
          <w:b/>
          <w:i/>
          <w:noProof/>
          <w:color w:val="000000"/>
          <w:u w:val="single"/>
        </w:rPr>
      </w:pPr>
      <w:r w:rsidRPr="00CB15A8">
        <w:rPr>
          <w:b/>
          <w:i/>
          <w:noProof/>
          <w:color w:val="000000"/>
          <w:u w:val="single"/>
        </w:rPr>
        <w:t>AVIS DE RECRUTEMENT</w:t>
      </w:r>
    </w:p>
    <w:p w:rsidR="00B90BA1" w:rsidRPr="00EB4DF3" w:rsidRDefault="00B90BA1" w:rsidP="00B90BA1">
      <w:pPr>
        <w:spacing w:line="276" w:lineRule="auto"/>
        <w:ind w:left="360" w:hanging="360"/>
        <w:jc w:val="center"/>
        <w:rPr>
          <w:rFonts w:cstheme="minorHAnsi"/>
          <w:b/>
        </w:rPr>
      </w:pPr>
      <w:r w:rsidRPr="00EB4DF3">
        <w:rPr>
          <w:rFonts w:ascii="Garamond" w:hAnsi="Garamond"/>
          <w:i/>
          <w:noProof/>
          <w:color w:val="000000"/>
        </w:rPr>
        <w:t>La Societé Nationale de la Croix Rouge Haitienne cherche pour le</w:t>
      </w:r>
      <w:r w:rsidRPr="00EB4DF3">
        <w:rPr>
          <w:rFonts w:cstheme="minorHAnsi"/>
          <w:b/>
          <w:i/>
        </w:rPr>
        <w:t xml:space="preserve"> </w:t>
      </w:r>
      <w:r w:rsidRPr="00EB4DF3">
        <w:rPr>
          <w:rFonts w:cstheme="minorHAnsi"/>
          <w:b/>
          <w:i/>
          <w:lang w:val="fr-CA"/>
        </w:rPr>
        <w:t xml:space="preserve">Cap </w:t>
      </w:r>
      <w:r w:rsidRPr="00EB4DF3">
        <w:rPr>
          <w:rFonts w:cstheme="minorHAnsi"/>
          <w:b/>
          <w:i/>
        </w:rPr>
        <w:t>Haïtien</w:t>
      </w:r>
      <w:r w:rsidRPr="00EB4DF3">
        <w:rPr>
          <w:rFonts w:cstheme="minorHAnsi"/>
          <w:i/>
          <w:lang w:val="fr-CA"/>
        </w:rPr>
        <w:t xml:space="preserve"> </w:t>
      </w:r>
    </w:p>
    <w:p w:rsidR="00B90BA1" w:rsidRPr="006A2408" w:rsidRDefault="00B90BA1" w:rsidP="00B90BA1">
      <w:pPr>
        <w:pStyle w:val="ListParagraph"/>
        <w:numPr>
          <w:ilvl w:val="0"/>
          <w:numId w:val="8"/>
        </w:numPr>
        <w:pBdr>
          <w:bottom w:val="single" w:sz="12" w:space="1" w:color="auto"/>
        </w:pBdr>
        <w:spacing w:line="276" w:lineRule="auto"/>
        <w:jc w:val="center"/>
        <w:rPr>
          <w:rFonts w:cstheme="minorHAnsi"/>
          <w:b/>
          <w:iCs/>
        </w:rPr>
      </w:pPr>
      <w:r w:rsidRPr="006A2408">
        <w:rPr>
          <w:rFonts w:cstheme="minorHAnsi"/>
          <w:b/>
        </w:rPr>
        <w:t>Directeur</w:t>
      </w:r>
      <w:r w:rsidRPr="006A2408">
        <w:rPr>
          <w:rFonts w:cstheme="minorHAnsi"/>
          <w:b/>
          <w:iCs/>
        </w:rPr>
        <w:t xml:space="preserve"> des opérations</w:t>
      </w:r>
    </w:p>
    <w:p w:rsidR="00A40A84" w:rsidRPr="00A40A84" w:rsidRDefault="00A40A84" w:rsidP="00A40A84">
      <w:pPr>
        <w:ind w:firstLine="420"/>
        <w:jc w:val="both"/>
        <w:rPr>
          <w:sz w:val="22"/>
          <w:szCs w:val="22"/>
        </w:rPr>
      </w:pPr>
      <w:r w:rsidRPr="00A40A84">
        <w:rPr>
          <w:b/>
        </w:rPr>
        <w:t>Objet</w:t>
      </w:r>
      <w:r>
        <w:t> </w:t>
      </w:r>
      <w:r w:rsidRPr="00A40A84">
        <w:rPr>
          <w:sz w:val="22"/>
          <w:szCs w:val="22"/>
        </w:rPr>
        <w:t>: Suite au séisme du 12 janvier 2010 en Haïti, la Croix Rouge Haïtienne (CRH) a revu à la hausse son aide au peuple haïtien dans ses efforts de récupération post-séisme. L</w:t>
      </w:r>
      <w:r>
        <w:rPr>
          <w:sz w:val="22"/>
          <w:szCs w:val="22"/>
        </w:rPr>
        <w:t>e Programme d’Assistance (PA</w:t>
      </w:r>
      <w:r w:rsidRPr="00A40A84">
        <w:rPr>
          <w:sz w:val="22"/>
          <w:szCs w:val="22"/>
        </w:rPr>
        <w:t>) a été créé pour orienter les réponses de l’organisation au tremblement de ter</w:t>
      </w:r>
      <w:r>
        <w:rPr>
          <w:sz w:val="22"/>
          <w:szCs w:val="22"/>
        </w:rPr>
        <w:t>re de 2010. Les activités</w:t>
      </w:r>
      <w:r w:rsidRPr="00A40A84">
        <w:rPr>
          <w:sz w:val="22"/>
          <w:szCs w:val="22"/>
        </w:rPr>
        <w:t xml:space="preserve"> mettent l’accent sur le relèvement  communautaire intégré et sur les interventions de préparation en Haïti en travaillant avec de partenaires du mouvement et externes.</w:t>
      </w:r>
    </w:p>
    <w:p w:rsidR="00B90BA1" w:rsidRPr="00A40A84" w:rsidRDefault="00A40A84" w:rsidP="00A40A84">
      <w:pPr>
        <w:spacing w:line="276" w:lineRule="auto"/>
        <w:rPr>
          <w:b/>
          <w:color w:val="000000"/>
          <w:u w:val="single"/>
        </w:rPr>
      </w:pPr>
      <w:r w:rsidRPr="00A40A84">
        <w:rPr>
          <w:sz w:val="22"/>
          <w:szCs w:val="22"/>
        </w:rPr>
        <w:t xml:space="preserve">Le </w:t>
      </w:r>
      <w:r w:rsidRPr="00A40A84">
        <w:rPr>
          <w:i/>
          <w:sz w:val="22"/>
          <w:szCs w:val="22"/>
        </w:rPr>
        <w:t>Programme</w:t>
      </w:r>
      <w:r w:rsidRPr="00A40A84">
        <w:rPr>
          <w:sz w:val="22"/>
          <w:szCs w:val="22"/>
        </w:rPr>
        <w:t xml:space="preserve"> </w:t>
      </w:r>
      <w:r w:rsidRPr="00A40A84">
        <w:rPr>
          <w:i/>
          <w:sz w:val="22"/>
          <w:szCs w:val="22"/>
        </w:rPr>
        <w:t>communautaire intégré basé dans le Nord (</w:t>
      </w:r>
      <w:r>
        <w:rPr>
          <w:i/>
          <w:sz w:val="22"/>
          <w:szCs w:val="22"/>
        </w:rPr>
        <w:t>PCIBN</w:t>
      </w:r>
      <w:r w:rsidRPr="00A40A84">
        <w:rPr>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B90BA1" w:rsidRPr="00FB36D8" w:rsidRDefault="00B90BA1" w:rsidP="00B90BA1">
      <w:pPr>
        <w:spacing w:line="276" w:lineRule="auto"/>
        <w:ind w:left="360"/>
        <w:rPr>
          <w:b/>
          <w:color w:val="000000"/>
          <w:u w:val="single"/>
        </w:rPr>
      </w:pPr>
      <w:r w:rsidRPr="00FA0BEF">
        <w:rPr>
          <w:b/>
          <w:color w:val="000000"/>
          <w:u w:val="single"/>
        </w:rPr>
        <w:t>Tâches et Responsabilités Spécifiques</w:t>
      </w:r>
    </w:p>
    <w:tbl>
      <w:tblPr>
        <w:tblW w:w="11120"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1120"/>
      </w:tblGrid>
      <w:tr w:rsidR="00B90BA1" w:rsidRPr="00F561F6" w:rsidTr="00FF0B25">
        <w:trPr>
          <w:trHeight w:val="464"/>
        </w:trPr>
        <w:tc>
          <w:tcPr>
            <w:tcW w:w="11120" w:type="dxa"/>
            <w:tcBorders>
              <w:top w:val="nil"/>
              <w:left w:val="nil"/>
              <w:bottom w:val="nil"/>
              <w:right w:val="nil"/>
            </w:tcBorders>
          </w:tcPr>
          <w:p w:rsidR="00B90BA1" w:rsidRPr="006D2F97" w:rsidRDefault="00B90BA1" w:rsidP="00FF0B25">
            <w:pPr>
              <w:pStyle w:val="toa"/>
              <w:tabs>
                <w:tab w:val="clear" w:pos="9000"/>
                <w:tab w:val="clear" w:pos="9360"/>
              </w:tabs>
              <w:suppressAutoHyphens w:val="0"/>
              <w:jc w:val="both"/>
              <w:rPr>
                <w:iCs/>
                <w:color w:val="000000"/>
                <w:szCs w:val="22"/>
                <w:lang w:val="fr-FR"/>
              </w:rPr>
            </w:pPr>
            <w:r>
              <w:rPr>
                <w:rFonts w:asciiTheme="minorHAnsi" w:hAnsiTheme="minorHAnsi" w:cstheme="minorHAnsi"/>
                <w:iCs/>
                <w:color w:val="000000"/>
                <w:sz w:val="22"/>
                <w:szCs w:val="22"/>
                <w:lang w:val="fr-FR"/>
              </w:rPr>
              <w:t>Le</w:t>
            </w:r>
            <w:r w:rsidRPr="00AD2F60">
              <w:rPr>
                <w:rFonts w:asciiTheme="minorHAnsi" w:hAnsiTheme="minorHAnsi" w:cstheme="minorHAnsi"/>
                <w:iCs/>
                <w:color w:val="000000"/>
                <w:sz w:val="22"/>
                <w:szCs w:val="22"/>
                <w:lang w:val="fr-FR"/>
              </w:rPr>
              <w:t xml:space="preserve">s </w:t>
            </w:r>
            <w:r w:rsidRPr="006D2F97">
              <w:rPr>
                <w:iCs/>
                <w:color w:val="000000"/>
                <w:sz w:val="22"/>
                <w:szCs w:val="22"/>
                <w:lang w:val="fr-FR"/>
              </w:rPr>
              <w:t>responsabilités et obligations du directeur des opérations comprennent, mais ne se limitent pas à :</w:t>
            </w:r>
          </w:p>
          <w:p w:rsidR="00B90BA1" w:rsidRPr="006D2F97" w:rsidRDefault="00B90BA1" w:rsidP="00FF0B25">
            <w:pPr>
              <w:pStyle w:val="toa"/>
              <w:tabs>
                <w:tab w:val="clear" w:pos="9000"/>
                <w:tab w:val="clear" w:pos="9360"/>
              </w:tabs>
              <w:suppressAutoHyphens w:val="0"/>
              <w:jc w:val="both"/>
              <w:rPr>
                <w:szCs w:val="22"/>
                <w:lang w:val="fr-FR"/>
              </w:rPr>
            </w:pP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Assurer une communication externe efficace en organisant et en assistant à des réunions du personnel régulièrement, en entretenant des systèmes de classement et d’archivage de données adéquates et d’informations pertinentes</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En collaboration avec le personnel du projet, s’assurer que l’équipement, les fournitures et autres services   administratifs du projet sont fournis de manière efficiente</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Gérer les installations de soutien et utiliser l’espace de bureau à bon escient,  vérifié que tous les services sont payés à temps et sont conformes aux normes, y compris les services publics, le mobilier et les espaces de travail</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En consultation avec le directeur du Programme, effectuer des achats de biens et services conformément aux procédures de passassions de marché de</w:t>
            </w:r>
            <w:r w:rsidR="006F5923">
              <w:rPr>
                <w:sz w:val="22"/>
                <w:szCs w:val="22"/>
                <w:lang w:val="fr-FR"/>
              </w:rPr>
              <w:t xml:space="preserve"> la Croix Rouge Haïtienne.</w:t>
            </w:r>
            <w:r w:rsidRPr="006D2F97">
              <w:rPr>
                <w:sz w:val="22"/>
                <w:szCs w:val="22"/>
                <w:lang w:val="fr-FR"/>
              </w:rPr>
              <w:t xml:space="preserve"> </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Veiller à ce que des systèmes appropriés pour l’administration et la logistique de bureau soient bien en place et suivis par tous les membres du personnel</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Installer des systèmes d’entretien adéquats pour tout le bureau et pour l’équipement logistique,  tenir à jour la liste d’inventaire des équipements et de</w:t>
            </w:r>
            <w:r w:rsidR="00CD529E">
              <w:rPr>
                <w:sz w:val="22"/>
                <w:szCs w:val="22"/>
                <w:lang w:val="fr-FR"/>
              </w:rPr>
              <w:t>s immobilisations du projet</w:t>
            </w:r>
            <w:r w:rsidRPr="006D2F97">
              <w:rPr>
                <w:sz w:val="22"/>
                <w:szCs w:val="22"/>
                <w:lang w:val="fr-FR"/>
              </w:rPr>
              <w:t>, garder et gérer un stock de papeterie et de fournitures de bureau</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Surveiller et examiner régulièrement le dispositif de sécurité pour les bureaux, les résidences et les véhicules</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Etre responsable de la gestion et de la coordination des plans de travail et des horaires des chauffeurs</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sz w:val="22"/>
                <w:szCs w:val="22"/>
                <w:lang w:val="fr-FR"/>
              </w:rPr>
              <w:t>Faire la liaison avec le bureau central afin d’assurer l’entretien rapide et régulier des véhicules affectés</w:t>
            </w:r>
          </w:p>
          <w:p w:rsidR="00B90BA1" w:rsidRPr="006D2F97" w:rsidRDefault="00B90BA1" w:rsidP="00265013">
            <w:pPr>
              <w:pStyle w:val="ListParagraph"/>
              <w:numPr>
                <w:ilvl w:val="0"/>
                <w:numId w:val="6"/>
              </w:numPr>
              <w:spacing w:line="276" w:lineRule="auto"/>
            </w:pPr>
            <w:r w:rsidRPr="006D2F97">
              <w:rPr>
                <w:sz w:val="22"/>
                <w:szCs w:val="22"/>
              </w:rPr>
              <w:t>Assurer que le  calcul de carburant et le kilométrage pour des véhicules soient rapportés au directeur du Programme et au bureau central</w:t>
            </w:r>
          </w:p>
          <w:p w:rsidR="00B90BA1" w:rsidRPr="006D2F97" w:rsidRDefault="00B90BA1" w:rsidP="00265013">
            <w:pPr>
              <w:pStyle w:val="ListParagraph"/>
              <w:numPr>
                <w:ilvl w:val="0"/>
                <w:numId w:val="6"/>
              </w:numPr>
              <w:spacing w:line="276" w:lineRule="auto"/>
            </w:pPr>
            <w:r w:rsidRPr="006D2F97">
              <w:t xml:space="preserve">Gérer et coordonner l’ensemble des dispositions organisationnelles pour toutes les formations et autres évènements qu’entreprendra </w:t>
            </w:r>
            <w:r w:rsidR="006B454A">
              <w:t>le projet</w:t>
            </w:r>
          </w:p>
          <w:p w:rsidR="00B90BA1" w:rsidRPr="006D2F97" w:rsidRDefault="00B90BA1" w:rsidP="00265013">
            <w:pPr>
              <w:pStyle w:val="ListParagraph"/>
              <w:numPr>
                <w:ilvl w:val="0"/>
                <w:numId w:val="6"/>
              </w:numPr>
              <w:spacing w:line="276" w:lineRule="auto"/>
            </w:pPr>
            <w:r w:rsidRPr="006D2F97">
              <w:t>Coordonner l’entretien et ou les réparations du bureau.</w:t>
            </w:r>
          </w:p>
          <w:p w:rsidR="00B90BA1" w:rsidRPr="006D2F97" w:rsidRDefault="00B90BA1" w:rsidP="00265013">
            <w:pPr>
              <w:pStyle w:val="ListParagraph"/>
              <w:numPr>
                <w:ilvl w:val="0"/>
                <w:numId w:val="6"/>
              </w:numPr>
              <w:spacing w:line="276" w:lineRule="auto"/>
            </w:pPr>
            <w:r w:rsidRPr="006D2F97">
              <w:t>Veiller à ce que toutes les livraisons de courrier soient coordonnées avec les chauffeurs</w:t>
            </w:r>
          </w:p>
          <w:p w:rsidR="00B90BA1" w:rsidRPr="006D2F97" w:rsidRDefault="00B90BA1" w:rsidP="00265013">
            <w:pPr>
              <w:pStyle w:val="ListParagraph"/>
              <w:numPr>
                <w:ilvl w:val="0"/>
                <w:numId w:val="6"/>
              </w:numPr>
              <w:spacing w:line="276" w:lineRule="auto"/>
            </w:pPr>
            <w:r w:rsidRPr="006D2F97">
              <w:t>Entreprendre toutes autres tâches administratives qui se présentent de manière occasionnelle</w:t>
            </w:r>
          </w:p>
          <w:p w:rsidR="00B90BA1" w:rsidRPr="006D2F97" w:rsidRDefault="00B90BA1" w:rsidP="00265013">
            <w:pPr>
              <w:pStyle w:val="toa"/>
              <w:numPr>
                <w:ilvl w:val="0"/>
                <w:numId w:val="6"/>
              </w:numPr>
              <w:tabs>
                <w:tab w:val="clear" w:pos="9000"/>
                <w:tab w:val="clear" w:pos="9360"/>
              </w:tabs>
              <w:suppressAutoHyphens w:val="0"/>
              <w:spacing w:line="276" w:lineRule="auto"/>
              <w:jc w:val="both"/>
              <w:rPr>
                <w:szCs w:val="22"/>
                <w:lang w:val="fr-FR"/>
              </w:rPr>
            </w:pPr>
            <w:r w:rsidRPr="006D2F97">
              <w:rPr>
                <w:lang w:val="fr-FR"/>
              </w:rPr>
              <w:t>Mener le processus d’élaboration de rendement (PDP) pour les subordonnés (assistants en logistique et en administration et chauffeurs) dans un délai raisonnable</w:t>
            </w:r>
          </w:p>
          <w:p w:rsidR="00B90BA1" w:rsidRDefault="00B90BA1" w:rsidP="00FF0B25">
            <w:pPr>
              <w:pStyle w:val="toa"/>
              <w:tabs>
                <w:tab w:val="clear" w:pos="9000"/>
                <w:tab w:val="clear" w:pos="9360"/>
              </w:tabs>
              <w:suppressAutoHyphens w:val="0"/>
              <w:jc w:val="both"/>
              <w:rPr>
                <w:rFonts w:asciiTheme="minorHAnsi" w:hAnsiTheme="minorHAnsi" w:cstheme="minorHAnsi"/>
                <w:szCs w:val="22"/>
                <w:lang w:val="fr-FR"/>
              </w:rPr>
            </w:pPr>
          </w:p>
          <w:p w:rsidR="00B90BA1" w:rsidRDefault="00B90BA1" w:rsidP="00FF0B25">
            <w:pPr>
              <w:pStyle w:val="TableText"/>
              <w:ind w:left="360"/>
              <w:rPr>
                <w:rFonts w:cstheme="minorHAnsi"/>
                <w:iCs/>
              </w:rPr>
            </w:pPr>
          </w:p>
          <w:p w:rsidR="00B90BA1" w:rsidRDefault="00B90BA1" w:rsidP="00FF0B25">
            <w:pPr>
              <w:pStyle w:val="TableText"/>
              <w:ind w:left="360"/>
              <w:rPr>
                <w:b/>
              </w:rPr>
            </w:pPr>
            <w:r w:rsidRPr="00F561F6">
              <w:rPr>
                <w:b/>
                <w:u w:val="single"/>
              </w:rPr>
              <w:t>Qualifications et aptitudes requises</w:t>
            </w:r>
            <w:r w:rsidRPr="00F561F6">
              <w:rPr>
                <w:b/>
              </w:rPr>
              <w:t xml:space="preserve"> </w:t>
            </w:r>
          </w:p>
          <w:p w:rsidR="00B90BA1" w:rsidRDefault="00B90BA1" w:rsidP="00FF0B25">
            <w:pPr>
              <w:pStyle w:val="TableText"/>
              <w:ind w:left="360"/>
              <w:rPr>
                <w:b/>
              </w:rPr>
            </w:pPr>
          </w:p>
          <w:p w:rsidR="00B90BA1" w:rsidRPr="00DF63FC" w:rsidRDefault="00B90BA1" w:rsidP="00FF0B25">
            <w:pPr>
              <w:pStyle w:val="TableText"/>
              <w:numPr>
                <w:ilvl w:val="0"/>
                <w:numId w:val="3"/>
              </w:numPr>
            </w:pPr>
            <w:r w:rsidRPr="003E3874">
              <w:rPr>
                <w:rFonts w:cstheme="minorHAnsi"/>
              </w:rPr>
              <w:t>Quatre années et plus</w:t>
            </w:r>
            <w:r>
              <w:rPr>
                <w:rFonts w:cstheme="minorHAnsi"/>
              </w:rPr>
              <w:t>, d’expériences dans un poste similaire en Haïti avec un accent sur l’administration, logistique et en achat de biens et services</w:t>
            </w:r>
          </w:p>
          <w:p w:rsidR="00B90BA1" w:rsidRPr="00967689" w:rsidRDefault="00B90BA1" w:rsidP="00FF0B25">
            <w:pPr>
              <w:pStyle w:val="TableText"/>
              <w:numPr>
                <w:ilvl w:val="0"/>
                <w:numId w:val="3"/>
              </w:numPr>
            </w:pPr>
            <w:r w:rsidRPr="007E0D01">
              <w:rPr>
                <w:rFonts w:cstheme="minorHAnsi"/>
              </w:rPr>
              <w:t>Licence en Gestion des Affaires et en Administration</w:t>
            </w:r>
          </w:p>
          <w:p w:rsidR="00B90BA1" w:rsidRPr="00103ABB" w:rsidRDefault="00B90BA1" w:rsidP="00FF0B25">
            <w:pPr>
              <w:pStyle w:val="TableText"/>
              <w:numPr>
                <w:ilvl w:val="0"/>
                <w:numId w:val="3"/>
              </w:numPr>
            </w:pPr>
            <w:r w:rsidRPr="007E0D01">
              <w:rPr>
                <w:rFonts w:cstheme="minorHAnsi"/>
              </w:rPr>
              <w:t>Maitrise des applications en MS office</w:t>
            </w:r>
          </w:p>
          <w:p w:rsidR="00B90BA1" w:rsidRPr="00965A9D" w:rsidRDefault="00B90BA1" w:rsidP="00FF0B25">
            <w:pPr>
              <w:pStyle w:val="TableText"/>
              <w:numPr>
                <w:ilvl w:val="0"/>
                <w:numId w:val="3"/>
              </w:numPr>
            </w:pPr>
            <w:r w:rsidRPr="007E0D01">
              <w:rPr>
                <w:rFonts w:cstheme="minorHAnsi"/>
              </w:rPr>
              <w:t>Compétences en leadership, en travail d’équipe et en établissement de relations</w:t>
            </w:r>
          </w:p>
          <w:p w:rsidR="00B90BA1" w:rsidRPr="00965A9D" w:rsidRDefault="00B90BA1" w:rsidP="00FF0B25">
            <w:pPr>
              <w:pStyle w:val="TableText"/>
              <w:numPr>
                <w:ilvl w:val="0"/>
                <w:numId w:val="3"/>
              </w:numPr>
            </w:pPr>
            <w:r w:rsidRPr="007E0D01">
              <w:rPr>
                <w:rFonts w:cstheme="minorHAnsi"/>
              </w:rPr>
              <w:t>Compétences en leadership, en travail d’équipe et en établissement de relations</w:t>
            </w:r>
          </w:p>
          <w:p w:rsidR="00B90BA1" w:rsidRPr="001F432C" w:rsidRDefault="00B90BA1" w:rsidP="00FF0B25">
            <w:pPr>
              <w:pStyle w:val="TableText"/>
              <w:numPr>
                <w:ilvl w:val="0"/>
                <w:numId w:val="3"/>
              </w:numPr>
            </w:pPr>
            <w:r w:rsidRPr="00D53EC3">
              <w:rPr>
                <w:rFonts w:cstheme="minorHAnsi"/>
              </w:rPr>
              <w:t>Expérience dans la conduit</w:t>
            </w:r>
            <w:r>
              <w:rPr>
                <w:rFonts w:cstheme="minorHAnsi"/>
              </w:rPr>
              <w:t>e</w:t>
            </w:r>
            <w:r w:rsidRPr="00D53EC3">
              <w:rPr>
                <w:rFonts w:cstheme="minorHAnsi"/>
              </w:rPr>
              <w:t xml:space="preserve"> et l’utilisation des v</w:t>
            </w:r>
            <w:r>
              <w:rPr>
                <w:rFonts w:cstheme="minorHAnsi"/>
              </w:rPr>
              <w:t xml:space="preserve">éhicules </w:t>
            </w:r>
            <w:r w:rsidRPr="00D53EC3">
              <w:rPr>
                <w:rFonts w:cstheme="minorHAnsi"/>
              </w:rPr>
              <w:t>4x4</w:t>
            </w:r>
          </w:p>
          <w:p w:rsidR="00B90BA1" w:rsidRDefault="00B90BA1" w:rsidP="00FF0B25">
            <w:pPr>
              <w:pStyle w:val="TableText"/>
              <w:numPr>
                <w:ilvl w:val="0"/>
                <w:numId w:val="3"/>
              </w:numPr>
            </w:pPr>
            <w:r w:rsidRPr="00C34411">
              <w:rPr>
                <w:rFonts w:cstheme="minorHAnsi"/>
              </w:rPr>
              <w:t>Avoir eu une expérience de travail avec la Croix Rouge/le Croissant Rouge</w:t>
            </w:r>
            <w:r>
              <w:rPr>
                <w:rFonts w:cstheme="minorHAnsi"/>
              </w:rPr>
              <w:t xml:space="preserve"> ou avec d’autres organisations internationales humanitaires</w:t>
            </w:r>
          </w:p>
          <w:p w:rsidR="00B90BA1" w:rsidRPr="00F561F6" w:rsidRDefault="00B90BA1" w:rsidP="00FF0B25">
            <w:pPr>
              <w:pStyle w:val="TableText"/>
              <w:numPr>
                <w:ilvl w:val="0"/>
                <w:numId w:val="3"/>
              </w:numPr>
            </w:pPr>
            <w:r w:rsidRPr="00F561F6">
              <w:t>Excellente compétences en communication écrite et verbale du Français du Créole, l’anglais est un plus.</w:t>
            </w:r>
          </w:p>
          <w:p w:rsidR="00B90BA1" w:rsidRPr="00F561F6" w:rsidRDefault="00B90BA1" w:rsidP="00FF0B25">
            <w:pPr>
              <w:pStyle w:val="TableText"/>
              <w:ind w:left="720"/>
            </w:pPr>
          </w:p>
          <w:p w:rsidR="00B90BA1" w:rsidRPr="00F561F6" w:rsidRDefault="00B90BA1" w:rsidP="00FF0B25">
            <w:pPr>
              <w:pStyle w:val="TableText"/>
              <w:ind w:left="720"/>
            </w:pPr>
          </w:p>
          <w:p w:rsidR="00B90BA1" w:rsidRPr="00F561F6" w:rsidRDefault="00B90BA1" w:rsidP="00FF0B25">
            <w:pPr>
              <w:pStyle w:val="TableText"/>
              <w:ind w:left="360"/>
            </w:pPr>
            <w:r w:rsidRPr="00F561F6">
              <w:t xml:space="preserve">Les candidats intéressés sont priés d’envoyer leur Curriculum Vitae accompagné </w:t>
            </w:r>
            <w:r w:rsidRPr="00F561F6">
              <w:rPr>
                <w:b/>
                <w:u w:val="single"/>
              </w:rPr>
              <w:t>d’une lettre de motivation précisant le lieu d’affectation</w:t>
            </w:r>
            <w:r w:rsidRPr="00F561F6">
              <w:t>, les copies des diplômes de fin d’études, certificats et attestations,  copie de la carte d’identité fiscale ou la carte électorale, l’original du certificat de bonne vie et mœurs déliv</w:t>
            </w:r>
            <w:r w:rsidR="00970BC8">
              <w:t>ré par la DCPJ au plus tard le   28 Juin 2013</w:t>
            </w:r>
            <w:r w:rsidRPr="00F561F6">
              <w:t xml:space="preserve"> à l’une des adresses suivantes :</w:t>
            </w:r>
          </w:p>
          <w:p w:rsidR="00B90BA1" w:rsidRPr="00F561F6" w:rsidRDefault="00B90BA1" w:rsidP="00FF0B25">
            <w:pPr>
              <w:pStyle w:val="TableText"/>
              <w:ind w:left="360"/>
              <w:rPr>
                <w:b/>
                <w:i/>
              </w:rPr>
            </w:pPr>
          </w:p>
          <w:p w:rsidR="00970BC8" w:rsidRPr="009A6EBD" w:rsidRDefault="00970BC8" w:rsidP="00970BC8">
            <w:pPr>
              <w:tabs>
                <w:tab w:val="left" w:pos="9990"/>
              </w:tabs>
              <w:spacing w:line="276" w:lineRule="auto"/>
              <w:ind w:left="360" w:right="180" w:hanging="360"/>
              <w:jc w:val="both"/>
              <w:rPr>
                <w:noProof/>
                <w:color w:val="000000"/>
              </w:rPr>
            </w:pPr>
            <w:r>
              <w:rPr>
                <w:b/>
                <w:i/>
              </w:rPr>
              <w:t xml:space="preserve">                    </w:t>
            </w:r>
            <w:r w:rsidR="00B90BA1" w:rsidRPr="00B03D6A">
              <w:rPr>
                <w:b/>
                <w:i/>
              </w:rPr>
              <w:t>Att : Ressources Humaines /</w:t>
            </w:r>
            <w:r w:rsidR="00B90BA1" w:rsidRPr="00B03D6A">
              <w:rPr>
                <w:b/>
              </w:rPr>
              <w:t xml:space="preserve"> :</w:t>
            </w:r>
            <w:r w:rsidR="00B90BA1" w:rsidRPr="00B03D6A">
              <w:rPr>
                <w:rFonts w:cstheme="minorHAnsi"/>
                <w:b/>
              </w:rPr>
              <w:t xml:space="preserve"> </w:t>
            </w:r>
            <w:r w:rsidRPr="009A6EBD">
              <w:rPr>
                <w:b/>
                <w:i/>
              </w:rPr>
              <w:t>Att : Ressources Humaines /</w:t>
            </w:r>
            <w:r w:rsidRPr="009A6EBD">
              <w:t xml:space="preserve"> </w:t>
            </w:r>
            <w:r>
              <w:rPr>
                <w:b/>
                <w:color w:val="000000"/>
                <w:lang w:val="fr-CA"/>
              </w:rPr>
              <w:t>Poste Souhaité</w:t>
            </w:r>
          </w:p>
          <w:p w:rsidR="00970BC8" w:rsidRPr="009A6EBD" w:rsidRDefault="00970BC8" w:rsidP="00970BC8">
            <w:pPr>
              <w:pStyle w:val="TableText"/>
              <w:tabs>
                <w:tab w:val="left" w:pos="9990"/>
              </w:tabs>
              <w:ind w:left="360" w:right="180" w:hanging="360"/>
              <w:jc w:val="both"/>
              <w:rPr>
                <w:b/>
                <w:i/>
              </w:rPr>
            </w:pPr>
          </w:p>
          <w:p w:rsidR="00970BC8" w:rsidRPr="009A6EBD" w:rsidRDefault="00970BC8" w:rsidP="00970BC8">
            <w:pPr>
              <w:pStyle w:val="TableText"/>
              <w:numPr>
                <w:ilvl w:val="0"/>
                <w:numId w:val="1"/>
              </w:numPr>
              <w:tabs>
                <w:tab w:val="left" w:pos="9990"/>
              </w:tabs>
              <w:ind w:left="360" w:right="180"/>
              <w:jc w:val="center"/>
              <w:rPr>
                <w:i/>
              </w:rPr>
            </w:pPr>
            <w:r w:rsidRPr="009A6EBD">
              <w:rPr>
                <w:i/>
              </w:rPr>
              <w:t>Bureau Régional de la Croix Rouge Haïtienne 5, Rue 15 petite Guinée Cap Haïtien.</w:t>
            </w:r>
          </w:p>
          <w:p w:rsidR="00970BC8" w:rsidRPr="009A6EBD" w:rsidRDefault="00970BC8" w:rsidP="00970BC8">
            <w:pPr>
              <w:pStyle w:val="TableText"/>
              <w:tabs>
                <w:tab w:val="left" w:pos="9990"/>
              </w:tabs>
              <w:ind w:left="360" w:right="180" w:hanging="360"/>
              <w:jc w:val="center"/>
              <w:rPr>
                <w:b/>
                <w:i/>
              </w:rPr>
            </w:pPr>
          </w:p>
          <w:p w:rsidR="00970BC8" w:rsidRPr="009A6EBD" w:rsidRDefault="00970BC8" w:rsidP="00970BC8">
            <w:pPr>
              <w:pStyle w:val="TableText"/>
              <w:tabs>
                <w:tab w:val="left" w:pos="9990"/>
              </w:tabs>
              <w:ind w:left="360" w:right="180" w:hanging="360"/>
              <w:jc w:val="center"/>
              <w:rPr>
                <w:b/>
                <w:i/>
                <w:color w:val="000000" w:themeColor="text1"/>
                <w:szCs w:val="24"/>
              </w:rPr>
            </w:pPr>
            <w:r w:rsidRPr="009A6EBD">
              <w:rPr>
                <w:b/>
                <w:i/>
              </w:rPr>
              <w:t xml:space="preserve">2) </w:t>
            </w:r>
            <w:r w:rsidRPr="009A6EBD">
              <w:rPr>
                <w:i/>
              </w:rPr>
              <w:t xml:space="preserve">Camp de base Croix-Rouge Haïtienne, Ave Mais </w:t>
            </w:r>
            <w:r w:rsidRPr="009A6EBD">
              <w:rPr>
                <w:i/>
                <w:szCs w:val="24"/>
              </w:rPr>
              <w:t>Gâté</w:t>
            </w:r>
            <w:r w:rsidRPr="009A6EBD">
              <w:rPr>
                <w:bCs/>
                <w:i/>
                <w:color w:val="0070C0"/>
                <w:szCs w:val="24"/>
              </w:rPr>
              <w:t xml:space="preserve"> </w:t>
            </w:r>
            <w:r w:rsidRPr="009A6EBD">
              <w:rPr>
                <w:bCs/>
                <w:i/>
                <w:color w:val="000000" w:themeColor="text1"/>
                <w:szCs w:val="24"/>
              </w:rPr>
              <w:t>Route de l’Aéroport</w:t>
            </w:r>
            <w:r w:rsidRPr="009A6EBD">
              <w:rPr>
                <w:bCs/>
                <w:i/>
                <w:color w:val="000000" w:themeColor="text1"/>
                <w:szCs w:val="24"/>
                <w:lang w:val="fr-HT"/>
              </w:rPr>
              <w:t>, Port-au-Prince, Haïti HT</w:t>
            </w:r>
          </w:p>
          <w:p w:rsidR="00970BC8" w:rsidRPr="009A6EBD" w:rsidRDefault="00970BC8" w:rsidP="00970BC8">
            <w:pPr>
              <w:pStyle w:val="TableText"/>
              <w:tabs>
                <w:tab w:val="left" w:pos="9990"/>
              </w:tabs>
              <w:ind w:left="360" w:right="180" w:hanging="360"/>
              <w:jc w:val="center"/>
              <w:rPr>
                <w:b/>
              </w:rPr>
            </w:pPr>
          </w:p>
          <w:p w:rsidR="00970BC8" w:rsidRPr="009A6EBD" w:rsidRDefault="00970BC8" w:rsidP="00970BC8">
            <w:pPr>
              <w:pStyle w:val="TableText"/>
              <w:tabs>
                <w:tab w:val="left" w:pos="9990"/>
              </w:tabs>
              <w:ind w:left="360" w:right="180" w:hanging="360"/>
              <w:jc w:val="center"/>
              <w:rPr>
                <w:i/>
              </w:rPr>
            </w:pPr>
            <w:r w:rsidRPr="009A6EBD">
              <w:rPr>
                <w:i/>
              </w:rPr>
              <w:t>3) à l’adresse électronique suivante : ressources.humaines@croixrouge.ht</w:t>
            </w:r>
          </w:p>
          <w:p w:rsidR="00970BC8" w:rsidRPr="009A6EBD" w:rsidRDefault="00970BC8" w:rsidP="00970BC8">
            <w:pPr>
              <w:pStyle w:val="TableText"/>
              <w:tabs>
                <w:tab w:val="left" w:pos="9990"/>
              </w:tabs>
              <w:ind w:left="360" w:right="180" w:hanging="360"/>
              <w:jc w:val="center"/>
              <w:rPr>
                <w:b/>
              </w:rPr>
            </w:pPr>
          </w:p>
          <w:p w:rsidR="00970BC8" w:rsidRPr="007E13AA" w:rsidRDefault="00970BC8" w:rsidP="00970BC8">
            <w:pPr>
              <w:pStyle w:val="TableText"/>
              <w:tabs>
                <w:tab w:val="left" w:pos="9990"/>
              </w:tabs>
              <w:ind w:left="360" w:right="180" w:hanging="360"/>
              <w:jc w:val="center"/>
              <w:rPr>
                <w:b/>
                <w:lang w:val="fr-CA"/>
              </w:rPr>
            </w:pPr>
            <w:r>
              <w:rPr>
                <w:b/>
              </w:rPr>
              <w:t>NB :</w:t>
            </w:r>
            <w:r w:rsidRPr="003A19C7">
              <w:rPr>
                <w:b/>
              </w:rPr>
              <w:t xml:space="preserve"> Seuls les candidat(e)s sélectionné(e)s seront contactés. P</w:t>
            </w:r>
            <w:r>
              <w:rPr>
                <w:b/>
              </w:rPr>
              <w:t xml:space="preserve">riorité sera accordée aux Volontaires </w:t>
            </w:r>
            <w:r>
              <w:rPr>
                <w:b/>
                <w:lang w:val="fr-CA"/>
              </w:rPr>
              <w:t>de la Croix Rouge Haïtienne. L</w:t>
            </w:r>
            <w:r w:rsidRPr="0056540F">
              <w:rPr>
                <w:b/>
                <w:lang w:val="fr-CA"/>
              </w:rPr>
              <w:t>es candidatures fémi</w:t>
            </w:r>
            <w:r>
              <w:rPr>
                <w:b/>
                <w:lang w:val="fr-CA"/>
              </w:rPr>
              <w:t>nines sont fortement encouragées.</w:t>
            </w:r>
          </w:p>
          <w:p w:rsidR="00B90BA1" w:rsidRDefault="00B90BA1" w:rsidP="00FF0B25">
            <w:pPr>
              <w:spacing w:line="276" w:lineRule="auto"/>
              <w:ind w:left="360"/>
              <w:rPr>
                <w:b/>
                <w:color w:val="000000"/>
                <w:u w:val="single"/>
              </w:rPr>
            </w:pPr>
          </w:p>
          <w:p w:rsidR="00B90BA1" w:rsidRPr="00F561F6" w:rsidRDefault="00B90BA1" w:rsidP="00970BC8">
            <w:pPr>
              <w:pStyle w:val="TableText"/>
              <w:ind w:left="360"/>
              <w:jc w:val="both"/>
              <w:rPr>
                <w:iCs/>
                <w:lang w:val="fr-CA"/>
              </w:rPr>
            </w:pPr>
          </w:p>
        </w:tc>
      </w:tr>
    </w:tbl>
    <w:p w:rsidR="00B90BA1" w:rsidRPr="009609B7" w:rsidRDefault="00B90BA1" w:rsidP="00B90BA1">
      <w:pPr>
        <w:spacing w:line="276" w:lineRule="auto"/>
        <w:jc w:val="both"/>
        <w:rPr>
          <w:rFonts w:ascii="Garamond" w:hAnsi="Garamond"/>
        </w:rPr>
      </w:pPr>
    </w:p>
    <w:p w:rsidR="00B90BA1" w:rsidRDefault="00B90BA1" w:rsidP="00B90BA1"/>
    <w:p w:rsidR="00B90BA1" w:rsidRDefault="00B90BA1" w:rsidP="00B90BA1"/>
    <w:p w:rsidR="00B90BA1" w:rsidRDefault="00B90BA1" w:rsidP="00B90BA1"/>
    <w:p w:rsidR="00B90BA1" w:rsidRDefault="00B90BA1" w:rsidP="00B90BA1"/>
    <w:p w:rsidR="00B90BA1" w:rsidRDefault="00B90BA1" w:rsidP="00B90BA1"/>
    <w:p w:rsidR="00B90BA1" w:rsidRDefault="00B90BA1" w:rsidP="00B90BA1"/>
    <w:p w:rsidR="00B90BA1" w:rsidRDefault="00B90BA1" w:rsidP="00B90BA1"/>
    <w:p w:rsidR="00B90BA1" w:rsidRDefault="00B90BA1" w:rsidP="00B90BA1"/>
    <w:p w:rsidR="00B90BA1" w:rsidRDefault="00B90BA1" w:rsidP="00B90BA1"/>
    <w:p w:rsidR="00B90BA1" w:rsidRDefault="00B90BA1" w:rsidP="00B90BA1"/>
    <w:p w:rsidR="00EC325E" w:rsidRPr="00B90BA1" w:rsidRDefault="00E87D5C" w:rsidP="00B90BA1"/>
    <w:sectPr w:rsidR="00EC325E" w:rsidRPr="00B90BA1" w:rsidSect="00254B0B">
      <w:footerReference w:type="default" r:id="rId8"/>
      <w:pgSz w:w="12240" w:h="15840"/>
      <w:pgMar w:top="720" w:right="900" w:bottom="1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5C" w:rsidRDefault="00E87D5C" w:rsidP="00316076">
      <w:r>
        <w:separator/>
      </w:r>
    </w:p>
  </w:endnote>
  <w:endnote w:type="continuationSeparator" w:id="0">
    <w:p w:rsidR="00E87D5C" w:rsidRDefault="00E87D5C" w:rsidP="00316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937973">
    <w:pPr>
      <w:pStyle w:val="Footer"/>
    </w:pPr>
    <w:r w:rsidRPr="00937973">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937973">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5C" w:rsidRDefault="00E87D5C" w:rsidP="00316076">
      <w:r>
        <w:separator/>
      </w:r>
    </w:p>
  </w:footnote>
  <w:footnote w:type="continuationSeparator" w:id="0">
    <w:p w:rsidR="00E87D5C" w:rsidRDefault="00E87D5C" w:rsidP="00316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34DA6"/>
    <w:multiLevelType w:val="hybridMultilevel"/>
    <w:tmpl w:val="6032B9BC"/>
    <w:lvl w:ilvl="0" w:tplc="9BAE109A">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A2931CC"/>
    <w:multiLevelType w:val="hybridMultilevel"/>
    <w:tmpl w:val="2E98DA5C"/>
    <w:lvl w:ilvl="0" w:tplc="95BAA7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B28605A"/>
    <w:multiLevelType w:val="hybridMultilevel"/>
    <w:tmpl w:val="71368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D5AA5"/>
    <w:multiLevelType w:val="hybridMultilevel"/>
    <w:tmpl w:val="7160132E"/>
    <w:lvl w:ilvl="0" w:tplc="C13002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0"/>
        </w:tabs>
        <w:ind w:left="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1440"/>
        </w:tabs>
        <w:ind w:left="1440" w:hanging="360"/>
      </w:pPr>
      <w:rPr>
        <w:rFonts w:ascii="Courier New" w:hAnsi="Courier New" w:cs="Courier New" w:hint="default"/>
      </w:rPr>
    </w:lvl>
    <w:lvl w:ilvl="5" w:tplc="04190005" w:tentative="1">
      <w:start w:val="1"/>
      <w:numFmt w:val="bullet"/>
      <w:lvlText w:val=""/>
      <w:lvlJc w:val="left"/>
      <w:pPr>
        <w:tabs>
          <w:tab w:val="num" w:pos="2160"/>
        </w:tabs>
        <w:ind w:left="2160" w:hanging="360"/>
      </w:pPr>
      <w:rPr>
        <w:rFonts w:ascii="Wingdings" w:hAnsi="Wingdings" w:hint="default"/>
      </w:rPr>
    </w:lvl>
    <w:lvl w:ilvl="6" w:tplc="04190001" w:tentative="1">
      <w:start w:val="1"/>
      <w:numFmt w:val="bullet"/>
      <w:lvlText w:val=""/>
      <w:lvlJc w:val="left"/>
      <w:pPr>
        <w:tabs>
          <w:tab w:val="num" w:pos="2880"/>
        </w:tabs>
        <w:ind w:left="2880" w:hanging="360"/>
      </w:pPr>
      <w:rPr>
        <w:rFonts w:ascii="Symbol" w:hAnsi="Symbol" w:hint="default"/>
      </w:rPr>
    </w:lvl>
    <w:lvl w:ilvl="7" w:tplc="04190003" w:tentative="1">
      <w:start w:val="1"/>
      <w:numFmt w:val="bullet"/>
      <w:lvlText w:val="o"/>
      <w:lvlJc w:val="left"/>
      <w:pPr>
        <w:tabs>
          <w:tab w:val="num" w:pos="3600"/>
        </w:tabs>
        <w:ind w:left="3600" w:hanging="360"/>
      </w:pPr>
      <w:rPr>
        <w:rFonts w:ascii="Courier New" w:hAnsi="Courier New" w:cs="Courier New" w:hint="default"/>
      </w:rPr>
    </w:lvl>
    <w:lvl w:ilvl="8" w:tplc="04190005" w:tentative="1">
      <w:start w:val="1"/>
      <w:numFmt w:val="bullet"/>
      <w:lvlText w:val=""/>
      <w:lvlJc w:val="left"/>
      <w:pPr>
        <w:tabs>
          <w:tab w:val="num" w:pos="4320"/>
        </w:tabs>
        <w:ind w:left="4320" w:hanging="360"/>
      </w:pPr>
      <w:rPr>
        <w:rFonts w:ascii="Wingdings" w:hAnsi="Wingdings" w:hint="default"/>
      </w:rPr>
    </w:lvl>
  </w:abstractNum>
  <w:abstractNum w:abstractNumId="4">
    <w:nsid w:val="39F64DAA"/>
    <w:multiLevelType w:val="hybridMultilevel"/>
    <w:tmpl w:val="670A6002"/>
    <w:lvl w:ilvl="0" w:tplc="9BAE109A">
      <w:numFmt w:val="bullet"/>
      <w:lvlText w:val="-"/>
      <w:lvlJc w:val="left"/>
      <w:pPr>
        <w:tabs>
          <w:tab w:val="num" w:pos="720"/>
        </w:tabs>
        <w:ind w:left="720" w:hanging="360"/>
      </w:pPr>
      <w:rPr>
        <w:rFonts w:ascii="Calibri" w:eastAsia="Calibri" w:hAnsi="Calibri" w:cs="Calibri"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0"/>
        </w:tabs>
        <w:ind w:left="0"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1440"/>
        </w:tabs>
        <w:ind w:left="1440" w:hanging="360"/>
      </w:pPr>
      <w:rPr>
        <w:rFonts w:ascii="Courier New" w:hAnsi="Courier New" w:cs="Courier New" w:hint="default"/>
      </w:rPr>
    </w:lvl>
    <w:lvl w:ilvl="5" w:tplc="04190005" w:tentative="1">
      <w:start w:val="1"/>
      <w:numFmt w:val="bullet"/>
      <w:lvlText w:val=""/>
      <w:lvlJc w:val="left"/>
      <w:pPr>
        <w:tabs>
          <w:tab w:val="num" w:pos="2160"/>
        </w:tabs>
        <w:ind w:left="2160" w:hanging="360"/>
      </w:pPr>
      <w:rPr>
        <w:rFonts w:ascii="Wingdings" w:hAnsi="Wingdings" w:hint="default"/>
      </w:rPr>
    </w:lvl>
    <w:lvl w:ilvl="6" w:tplc="04190001" w:tentative="1">
      <w:start w:val="1"/>
      <w:numFmt w:val="bullet"/>
      <w:lvlText w:val=""/>
      <w:lvlJc w:val="left"/>
      <w:pPr>
        <w:tabs>
          <w:tab w:val="num" w:pos="2880"/>
        </w:tabs>
        <w:ind w:left="2880" w:hanging="360"/>
      </w:pPr>
      <w:rPr>
        <w:rFonts w:ascii="Symbol" w:hAnsi="Symbol" w:hint="default"/>
      </w:rPr>
    </w:lvl>
    <w:lvl w:ilvl="7" w:tplc="04190003" w:tentative="1">
      <w:start w:val="1"/>
      <w:numFmt w:val="bullet"/>
      <w:lvlText w:val="o"/>
      <w:lvlJc w:val="left"/>
      <w:pPr>
        <w:tabs>
          <w:tab w:val="num" w:pos="3600"/>
        </w:tabs>
        <w:ind w:left="3600" w:hanging="360"/>
      </w:pPr>
      <w:rPr>
        <w:rFonts w:ascii="Courier New" w:hAnsi="Courier New" w:cs="Courier New" w:hint="default"/>
      </w:rPr>
    </w:lvl>
    <w:lvl w:ilvl="8" w:tplc="04190005" w:tentative="1">
      <w:start w:val="1"/>
      <w:numFmt w:val="bullet"/>
      <w:lvlText w:val=""/>
      <w:lvlJc w:val="left"/>
      <w:pPr>
        <w:tabs>
          <w:tab w:val="num" w:pos="4320"/>
        </w:tabs>
        <w:ind w:left="4320" w:hanging="360"/>
      </w:pPr>
      <w:rPr>
        <w:rFonts w:ascii="Wingdings" w:hAnsi="Wingdings" w:hint="default"/>
      </w:rPr>
    </w:lvl>
  </w:abstractNum>
  <w:abstractNum w:abstractNumId="5">
    <w:nsid w:val="45813B3D"/>
    <w:multiLevelType w:val="hybridMultilevel"/>
    <w:tmpl w:val="E3D024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3462C"/>
    <w:multiLevelType w:val="hybridMultilevel"/>
    <w:tmpl w:val="F1FC002E"/>
    <w:lvl w:ilvl="0" w:tplc="0409000B">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E52D4A"/>
    <w:rsid w:val="000177D4"/>
    <w:rsid w:val="000323E9"/>
    <w:rsid w:val="00103ABB"/>
    <w:rsid w:val="00142CAB"/>
    <w:rsid w:val="001F432C"/>
    <w:rsid w:val="00265013"/>
    <w:rsid w:val="00316076"/>
    <w:rsid w:val="003B5CDF"/>
    <w:rsid w:val="003C5A2C"/>
    <w:rsid w:val="003F760E"/>
    <w:rsid w:val="00410667"/>
    <w:rsid w:val="00452C04"/>
    <w:rsid w:val="005B6AD5"/>
    <w:rsid w:val="005E6FDD"/>
    <w:rsid w:val="006B454A"/>
    <w:rsid w:val="006D4D7B"/>
    <w:rsid w:val="006F5923"/>
    <w:rsid w:val="007102B8"/>
    <w:rsid w:val="0073373E"/>
    <w:rsid w:val="007775E5"/>
    <w:rsid w:val="00902F02"/>
    <w:rsid w:val="00922B45"/>
    <w:rsid w:val="00937973"/>
    <w:rsid w:val="00965A9D"/>
    <w:rsid w:val="00967689"/>
    <w:rsid w:val="00970BC8"/>
    <w:rsid w:val="009C2362"/>
    <w:rsid w:val="009D33A6"/>
    <w:rsid w:val="00A40A84"/>
    <w:rsid w:val="00A54E7B"/>
    <w:rsid w:val="00B03184"/>
    <w:rsid w:val="00B61F97"/>
    <w:rsid w:val="00B76B6D"/>
    <w:rsid w:val="00B77BBB"/>
    <w:rsid w:val="00B90BA1"/>
    <w:rsid w:val="00C10AD3"/>
    <w:rsid w:val="00C82CBF"/>
    <w:rsid w:val="00CC6D9B"/>
    <w:rsid w:val="00CD529E"/>
    <w:rsid w:val="00CE49AF"/>
    <w:rsid w:val="00D6036A"/>
    <w:rsid w:val="00D63666"/>
    <w:rsid w:val="00DF63FC"/>
    <w:rsid w:val="00E446F0"/>
    <w:rsid w:val="00E52D4A"/>
    <w:rsid w:val="00E66A6D"/>
    <w:rsid w:val="00E84228"/>
    <w:rsid w:val="00E87D5C"/>
    <w:rsid w:val="00EB1C26"/>
    <w:rsid w:val="00FC2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4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4A"/>
    <w:pPr>
      <w:ind w:left="720"/>
      <w:contextualSpacing/>
    </w:pPr>
  </w:style>
  <w:style w:type="paragraph" w:styleId="Footer">
    <w:name w:val="footer"/>
    <w:basedOn w:val="Normal"/>
    <w:link w:val="FooterChar"/>
    <w:uiPriority w:val="99"/>
    <w:unhideWhenUsed/>
    <w:rsid w:val="00E52D4A"/>
    <w:pPr>
      <w:tabs>
        <w:tab w:val="center" w:pos="4680"/>
        <w:tab w:val="right" w:pos="9360"/>
      </w:tabs>
    </w:pPr>
  </w:style>
  <w:style w:type="character" w:customStyle="1" w:styleId="FooterChar">
    <w:name w:val="Footer Char"/>
    <w:basedOn w:val="DefaultParagraphFont"/>
    <w:link w:val="Footer"/>
    <w:uiPriority w:val="99"/>
    <w:rsid w:val="00E52D4A"/>
    <w:rPr>
      <w:rFonts w:ascii="Times New Roman" w:eastAsia="Times New Roman" w:hAnsi="Times New Roman" w:cs="Times New Roman"/>
      <w:sz w:val="24"/>
      <w:szCs w:val="24"/>
      <w:lang w:val="fr-FR"/>
    </w:rPr>
  </w:style>
  <w:style w:type="paragraph" w:customStyle="1" w:styleId="TableText">
    <w:name w:val="Table Text"/>
    <w:basedOn w:val="Normal"/>
    <w:rsid w:val="00E52D4A"/>
    <w:pPr>
      <w:overflowPunct w:val="0"/>
      <w:autoSpaceDE w:val="0"/>
      <w:autoSpaceDN w:val="0"/>
      <w:adjustRightInd w:val="0"/>
      <w:textAlignment w:val="baseline"/>
    </w:pPr>
    <w:rPr>
      <w:szCs w:val="20"/>
    </w:rPr>
  </w:style>
  <w:style w:type="paragraph" w:customStyle="1" w:styleId="toa">
    <w:name w:val="toa"/>
    <w:basedOn w:val="Normal"/>
    <w:rsid w:val="003F760E"/>
    <w:pPr>
      <w:tabs>
        <w:tab w:val="left" w:pos="9000"/>
        <w:tab w:val="right" w:pos="9360"/>
      </w:tabs>
      <w:suppressAutoHyphens/>
    </w:pPr>
    <w:rPr>
      <w:spacing w:val="-3"/>
      <w:szCs w:val="20"/>
      <w:lang w:val="en-US"/>
    </w:rPr>
  </w:style>
  <w:style w:type="paragraph" w:styleId="BalloonText">
    <w:name w:val="Balloon Text"/>
    <w:basedOn w:val="Normal"/>
    <w:link w:val="BalloonTextChar"/>
    <w:uiPriority w:val="99"/>
    <w:semiHidden/>
    <w:unhideWhenUsed/>
    <w:rsid w:val="00B77BBB"/>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77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2013-06-04T19:39:00Z</cp:lastPrinted>
  <dcterms:created xsi:type="dcterms:W3CDTF">2013-06-21T15:51:00Z</dcterms:created>
  <dcterms:modified xsi:type="dcterms:W3CDTF">2013-06-21T15:51:00Z</dcterms:modified>
</cp:coreProperties>
</file>