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C7" w:rsidRPr="00624F96" w:rsidRDefault="00783FC7" w:rsidP="00783FC7">
      <w:pPr>
        <w:ind w:left="360" w:right="360" w:hanging="360"/>
        <w:jc w:val="right"/>
        <w:rPr>
          <w:rFonts w:eastAsia="Arial Unicode MS"/>
          <w:b/>
          <w:sz w:val="28"/>
          <w:szCs w:val="28"/>
        </w:rPr>
      </w:pPr>
      <w:r w:rsidRPr="00624F96">
        <w:rPr>
          <w:rFonts w:eastAsia="Arial Unicode MS"/>
          <w:b/>
          <w:noProof/>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783FC7" w:rsidRPr="00624F96" w:rsidRDefault="00783FC7" w:rsidP="00783FC7">
      <w:pPr>
        <w:ind w:left="360" w:hanging="360"/>
        <w:jc w:val="center"/>
        <w:rPr>
          <w:rFonts w:eastAsia="Arial Unicode MS"/>
          <w:b/>
          <w:sz w:val="28"/>
          <w:szCs w:val="28"/>
        </w:rPr>
      </w:pPr>
    </w:p>
    <w:p w:rsidR="00783FC7" w:rsidRPr="00624F96" w:rsidRDefault="00783FC7" w:rsidP="00783FC7">
      <w:pPr>
        <w:ind w:left="360" w:hanging="360"/>
        <w:rPr>
          <w:rFonts w:eastAsia="Arial Unicode MS"/>
          <w:b/>
          <w:sz w:val="28"/>
          <w:szCs w:val="28"/>
        </w:rPr>
      </w:pPr>
    </w:p>
    <w:p w:rsidR="00783FC7" w:rsidRPr="00624F96" w:rsidRDefault="00783FC7" w:rsidP="00783FC7">
      <w:pPr>
        <w:ind w:left="360" w:hanging="360"/>
        <w:jc w:val="center"/>
        <w:rPr>
          <w:rFonts w:eastAsia="Arial Unicode MS"/>
          <w:b/>
          <w:i/>
          <w:sz w:val="32"/>
          <w:szCs w:val="32"/>
        </w:rPr>
      </w:pPr>
      <w:r w:rsidRPr="00624F96">
        <w:rPr>
          <w:rFonts w:eastAsia="Arial Unicode MS"/>
          <w:b/>
          <w:i/>
          <w:sz w:val="32"/>
          <w:szCs w:val="32"/>
        </w:rPr>
        <w:t>SOCIETE NATIONALE DE LA CROIX-ROUGE HAITIENNE</w:t>
      </w:r>
    </w:p>
    <w:p w:rsidR="00783FC7" w:rsidRPr="00624F96" w:rsidRDefault="00783FC7" w:rsidP="00783FC7">
      <w:pPr>
        <w:spacing w:line="276" w:lineRule="auto"/>
        <w:ind w:left="360" w:hanging="360"/>
        <w:jc w:val="center"/>
        <w:rPr>
          <w:b/>
          <w:i/>
          <w:noProof/>
          <w:color w:val="000000"/>
          <w:u w:val="single"/>
        </w:rPr>
      </w:pPr>
      <w:r w:rsidRPr="00624F96">
        <w:rPr>
          <w:b/>
          <w:i/>
          <w:noProof/>
          <w:color w:val="000000"/>
          <w:u w:val="single"/>
        </w:rPr>
        <w:t>AVIS DE RECRUTEMENT</w:t>
      </w:r>
    </w:p>
    <w:p w:rsidR="00783FC7" w:rsidRPr="00624F96" w:rsidRDefault="00783FC7" w:rsidP="00783FC7">
      <w:pPr>
        <w:spacing w:line="276" w:lineRule="auto"/>
        <w:ind w:left="360" w:hanging="360"/>
        <w:jc w:val="center"/>
        <w:rPr>
          <w:b/>
        </w:rPr>
      </w:pPr>
      <w:r w:rsidRPr="00624F96">
        <w:rPr>
          <w:i/>
          <w:noProof/>
          <w:color w:val="000000"/>
        </w:rPr>
        <w:t>La Societé Nationale de la Croix Rouge Haitienne cherche pour le</w:t>
      </w:r>
      <w:r w:rsidRPr="00624F96">
        <w:rPr>
          <w:b/>
          <w:i/>
        </w:rPr>
        <w:t xml:space="preserve"> </w:t>
      </w:r>
      <w:r w:rsidRPr="00624F96">
        <w:rPr>
          <w:i/>
        </w:rPr>
        <w:t>Nord</w:t>
      </w:r>
      <w:r w:rsidRPr="00624F96">
        <w:rPr>
          <w:i/>
          <w:noProof/>
          <w:color w:val="000000"/>
        </w:rPr>
        <w:t>:</w:t>
      </w:r>
      <w:r w:rsidRPr="00624F96">
        <w:rPr>
          <w:b/>
        </w:rPr>
        <w:t xml:space="preserve"> </w:t>
      </w:r>
    </w:p>
    <w:p w:rsidR="00783FC7" w:rsidRPr="00624F96" w:rsidRDefault="00783FC7" w:rsidP="00783FC7">
      <w:pPr>
        <w:spacing w:line="276" w:lineRule="auto"/>
        <w:jc w:val="center"/>
        <w:rPr>
          <w:noProof/>
          <w:color w:val="000000"/>
        </w:rPr>
      </w:pPr>
      <w:r w:rsidRPr="00624F96">
        <w:rPr>
          <w:b/>
          <w:sz w:val="32"/>
          <w:szCs w:val="32"/>
        </w:rPr>
        <w:t>(1)</w:t>
      </w:r>
      <w:r w:rsidRPr="00624F96">
        <w:rPr>
          <w:b/>
        </w:rPr>
        <w:t xml:space="preserve"> </w:t>
      </w:r>
      <w:r w:rsidRPr="00624F96">
        <w:rPr>
          <w:b/>
          <w:sz w:val="32"/>
          <w:szCs w:val="32"/>
        </w:rPr>
        <w:t>Expert Technique en Réduction de Risques de Désastres (RRD)</w:t>
      </w:r>
    </w:p>
    <w:p w:rsidR="00783FC7" w:rsidRPr="00624F96" w:rsidRDefault="00783FC7" w:rsidP="00783FC7">
      <w:pPr>
        <w:pStyle w:val="ListParagraph"/>
        <w:spacing w:line="276" w:lineRule="auto"/>
        <w:ind w:left="360"/>
        <w:rPr>
          <w:b/>
          <w:i/>
          <w:sz w:val="32"/>
          <w:szCs w:val="32"/>
        </w:rPr>
      </w:pPr>
      <w:r w:rsidRPr="00624F96">
        <w:rPr>
          <w:b/>
          <w:i/>
          <w:sz w:val="32"/>
          <w:szCs w:val="32"/>
        </w:rPr>
        <w:t>_______________________________________________________</w:t>
      </w:r>
    </w:p>
    <w:p w:rsidR="00E75805" w:rsidRPr="00A40A84" w:rsidRDefault="00E75805" w:rsidP="00E75805">
      <w:pPr>
        <w:ind w:firstLine="420"/>
        <w:jc w:val="both"/>
        <w:rPr>
          <w:sz w:val="22"/>
          <w:szCs w:val="22"/>
        </w:rPr>
      </w:pPr>
      <w:r w:rsidRPr="00A40A84">
        <w:rPr>
          <w:b/>
        </w:rPr>
        <w:t>Objet</w:t>
      </w:r>
      <w:r>
        <w:t> </w:t>
      </w:r>
      <w:r w:rsidRPr="00A40A84">
        <w:rPr>
          <w:sz w:val="22"/>
          <w:szCs w:val="22"/>
        </w:rPr>
        <w:t>: Suite au séisme du 12 janvier 2010 en Haïti, la Croix Rouge Haïtienne (CRH) a revu à la hausse son aide au peuple haïtien dans ses efforts de récupération post-séisme. L</w:t>
      </w:r>
      <w:r>
        <w:rPr>
          <w:sz w:val="22"/>
          <w:szCs w:val="22"/>
        </w:rPr>
        <w:t>e Programme d’Assistance (PA</w:t>
      </w:r>
      <w:r w:rsidRPr="00A40A84">
        <w:rPr>
          <w:sz w:val="22"/>
          <w:szCs w:val="22"/>
        </w:rPr>
        <w:t>) a été créé pour orienter les réponses de l’organisation au tremblement de ter</w:t>
      </w:r>
      <w:r>
        <w:rPr>
          <w:sz w:val="22"/>
          <w:szCs w:val="22"/>
        </w:rPr>
        <w:t>re de 2010. Les activités</w:t>
      </w:r>
      <w:r w:rsidRPr="00A40A84">
        <w:rPr>
          <w:sz w:val="22"/>
          <w:szCs w:val="22"/>
        </w:rPr>
        <w:t xml:space="preserve"> mettent l’accent sur le relèvement  communautaire intégré et sur les interventions de préparation en Haïti en travaillant avec de partenaires du mouvement et externes.</w:t>
      </w:r>
    </w:p>
    <w:p w:rsidR="00783FC7" w:rsidRPr="004B1DB7" w:rsidRDefault="00E75805" w:rsidP="00783FC7">
      <w:pPr>
        <w:spacing w:line="276" w:lineRule="auto"/>
        <w:rPr>
          <w:b/>
          <w:color w:val="000000"/>
          <w:u w:val="single"/>
        </w:rPr>
      </w:pPr>
      <w:r w:rsidRPr="00A40A84">
        <w:rPr>
          <w:sz w:val="22"/>
          <w:szCs w:val="22"/>
        </w:rPr>
        <w:t xml:space="preserve">Le </w:t>
      </w:r>
      <w:r w:rsidRPr="00A40A84">
        <w:rPr>
          <w:i/>
          <w:sz w:val="22"/>
          <w:szCs w:val="22"/>
        </w:rPr>
        <w:t>Programme</w:t>
      </w:r>
      <w:r w:rsidRPr="00A40A84">
        <w:rPr>
          <w:sz w:val="22"/>
          <w:szCs w:val="22"/>
        </w:rPr>
        <w:t xml:space="preserve"> </w:t>
      </w:r>
      <w:r w:rsidRPr="00A40A84">
        <w:rPr>
          <w:i/>
          <w:sz w:val="22"/>
          <w:szCs w:val="22"/>
        </w:rPr>
        <w:t>communautaire intégré basé dans le Nord (</w:t>
      </w:r>
      <w:r>
        <w:rPr>
          <w:i/>
          <w:sz w:val="22"/>
          <w:szCs w:val="22"/>
        </w:rPr>
        <w:t>PCIBN</w:t>
      </w:r>
      <w:r w:rsidRPr="00A40A84">
        <w:rPr>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783FC7" w:rsidRPr="00624F96" w:rsidRDefault="00783FC7" w:rsidP="00783FC7">
      <w:pPr>
        <w:spacing w:line="276" w:lineRule="auto"/>
        <w:jc w:val="both"/>
        <w:rPr>
          <w:b/>
          <w:color w:val="000000"/>
          <w:u w:val="single"/>
        </w:rPr>
      </w:pPr>
      <w:r w:rsidRPr="00624F96">
        <w:rPr>
          <w:b/>
          <w:color w:val="000000"/>
          <w:u w:val="single"/>
        </w:rPr>
        <w:t>Tâches et Responsabilités Spécifiques</w:t>
      </w:r>
    </w:p>
    <w:tbl>
      <w:tblPr>
        <w:tblW w:w="10274"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540"/>
        <w:gridCol w:w="734"/>
      </w:tblGrid>
      <w:tr w:rsidR="00783FC7" w:rsidRPr="00624F96" w:rsidTr="00E46520">
        <w:trPr>
          <w:trHeight w:val="464"/>
        </w:trPr>
        <w:tc>
          <w:tcPr>
            <w:tcW w:w="10274" w:type="dxa"/>
            <w:gridSpan w:val="2"/>
            <w:tcBorders>
              <w:top w:val="nil"/>
              <w:left w:val="nil"/>
              <w:bottom w:val="nil"/>
              <w:right w:val="nil"/>
            </w:tcBorders>
          </w:tcPr>
          <w:p w:rsidR="00783FC7" w:rsidRPr="00624F96" w:rsidRDefault="00783FC7" w:rsidP="00DE33E4">
            <w:pPr>
              <w:pStyle w:val="TableText"/>
              <w:tabs>
                <w:tab w:val="left" w:pos="10444"/>
              </w:tabs>
              <w:ind w:left="587" w:hanging="587"/>
              <w:rPr>
                <w:b/>
                <w:u w:val="single"/>
              </w:rPr>
            </w:pPr>
          </w:p>
          <w:tbl>
            <w:tblPr>
              <w:tblW w:w="1007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074"/>
            </w:tblGrid>
            <w:tr w:rsidR="00202DA6" w:rsidRPr="00624F96" w:rsidTr="00E46520">
              <w:trPr>
                <w:trHeight w:val="464"/>
              </w:trPr>
              <w:tc>
                <w:tcPr>
                  <w:tcW w:w="10074" w:type="dxa"/>
                  <w:tcBorders>
                    <w:top w:val="nil"/>
                    <w:left w:val="nil"/>
                    <w:bottom w:val="nil"/>
                    <w:right w:val="nil"/>
                  </w:tcBorders>
                </w:tcPr>
                <w:p w:rsidR="00202DA6" w:rsidRPr="00624F96" w:rsidRDefault="00202DA6" w:rsidP="00E46520">
                  <w:pPr>
                    <w:tabs>
                      <w:tab w:val="left" w:pos="10444"/>
                    </w:tabs>
                    <w:ind w:left="587" w:hanging="587"/>
                    <w:jc w:val="both"/>
                  </w:pPr>
                  <w:r w:rsidRPr="00624F96">
                    <w:rPr>
                      <w:lang w:val="fr-CA"/>
                    </w:rPr>
                    <w:t xml:space="preserve">Les </w:t>
                  </w:r>
                  <w:r w:rsidRPr="00624F96">
                    <w:t>responsabilités</w:t>
                  </w:r>
                  <w:r w:rsidRPr="00624F96">
                    <w:rPr>
                      <w:lang w:val="fr-CA"/>
                    </w:rPr>
                    <w:t xml:space="preserve"> et obligations de l’expert technique RRD comprennent mais ne se limitent pas à </w:t>
                  </w:r>
                  <w:r w:rsidRPr="00624F96">
                    <w:t>:</w:t>
                  </w:r>
                </w:p>
                <w:p w:rsidR="00202DA6" w:rsidRPr="00624F96" w:rsidRDefault="00202DA6" w:rsidP="00E46520">
                  <w:pPr>
                    <w:numPr>
                      <w:ilvl w:val="0"/>
                      <w:numId w:val="6"/>
                    </w:numPr>
                    <w:tabs>
                      <w:tab w:val="clear" w:pos="360"/>
                      <w:tab w:val="num" w:pos="853"/>
                      <w:tab w:val="left" w:pos="10444"/>
                    </w:tabs>
                    <w:ind w:left="587" w:hanging="587"/>
                    <w:jc w:val="both"/>
                  </w:pPr>
                  <w:r w:rsidRPr="00624F96">
                    <w:t>Soutenir l'équipe Senior de  programme</w:t>
                  </w:r>
                  <w:r w:rsidR="00F86F85" w:rsidRPr="00624F96">
                    <w:t xml:space="preserve"> </w:t>
                  </w:r>
                  <w:r w:rsidRPr="00624F96">
                    <w:t>à  planifier,  superviser, surveiller, évaluer et rapporter les activités de réductions de risques de désastres RRD (enquête de base, une évaluation participative, formations, sensibilisation, la planification de gestion des désastres, la conception de travaux d'atténuation, etc.)</w:t>
                  </w:r>
                </w:p>
                <w:p w:rsidR="00202DA6" w:rsidRPr="00624F96" w:rsidRDefault="00202DA6" w:rsidP="00E46520">
                  <w:pPr>
                    <w:numPr>
                      <w:ilvl w:val="0"/>
                      <w:numId w:val="6"/>
                    </w:numPr>
                    <w:tabs>
                      <w:tab w:val="clear" w:pos="360"/>
                      <w:tab w:val="num" w:pos="853"/>
                      <w:tab w:val="left" w:pos="10444"/>
                    </w:tabs>
                    <w:ind w:left="587" w:hanging="587"/>
                    <w:jc w:val="both"/>
                  </w:pPr>
                  <w:r w:rsidRPr="00624F96">
                    <w:t>Fournir un appui programmatique et technique pour les différentes composantes du programme et à favoriser l'intégration des activités RRD, santé, Watsan et moyens de subsistances.</w:t>
                  </w:r>
                </w:p>
                <w:p w:rsidR="00202DA6" w:rsidRPr="00624F96" w:rsidRDefault="00202DA6" w:rsidP="00E46520">
                  <w:pPr>
                    <w:numPr>
                      <w:ilvl w:val="0"/>
                      <w:numId w:val="6"/>
                    </w:numPr>
                    <w:tabs>
                      <w:tab w:val="clear" w:pos="360"/>
                      <w:tab w:val="num" w:pos="853"/>
                      <w:tab w:val="left" w:pos="10444"/>
                    </w:tabs>
                    <w:ind w:left="587" w:hanging="587"/>
                    <w:jc w:val="both"/>
                  </w:pPr>
                  <w:r w:rsidRPr="00624F96">
                    <w:t>Soutenir le développement d'outils et</w:t>
                  </w:r>
                  <w:r w:rsidR="00F86F85" w:rsidRPr="00624F96">
                    <w:t xml:space="preserve"> de</w:t>
                  </w:r>
                  <w:r w:rsidRPr="00624F96">
                    <w:t xml:space="preserve"> méthodologies nécessaires à l'atteinte des résultats escomptés du programme.</w:t>
                  </w:r>
                </w:p>
                <w:p w:rsidR="00202DA6" w:rsidRPr="00624F96" w:rsidRDefault="00202DA6" w:rsidP="00E46520">
                  <w:pPr>
                    <w:numPr>
                      <w:ilvl w:val="0"/>
                      <w:numId w:val="6"/>
                    </w:numPr>
                    <w:tabs>
                      <w:tab w:val="clear" w:pos="360"/>
                      <w:tab w:val="num" w:pos="853"/>
                      <w:tab w:val="left" w:pos="10444"/>
                    </w:tabs>
                    <w:ind w:left="587" w:hanging="587"/>
                    <w:jc w:val="both"/>
                  </w:pPr>
                  <w:r w:rsidRPr="00624F96">
                    <w:t>Faciliter les échanges, la coordination et la coopération entre le programme et les autres intervenants de RRD dans les domaines d'intervention</w:t>
                  </w:r>
                </w:p>
                <w:p w:rsidR="00202DA6" w:rsidRPr="00624F96" w:rsidRDefault="00202DA6" w:rsidP="00E46520">
                  <w:pPr>
                    <w:numPr>
                      <w:ilvl w:val="0"/>
                      <w:numId w:val="6"/>
                    </w:numPr>
                    <w:tabs>
                      <w:tab w:val="clear" w:pos="360"/>
                      <w:tab w:val="num" w:pos="853"/>
                      <w:tab w:val="left" w:pos="10444"/>
                    </w:tabs>
                    <w:ind w:left="587" w:hanging="587"/>
                    <w:jc w:val="both"/>
                  </w:pPr>
                  <w:r w:rsidRPr="00624F96">
                    <w:t>Appuyer le représentant de la direction de développement au renforcement des capacités RRD des Branches (régionale et locale) notamment sur l'urgence et la planification stratégique.</w:t>
                  </w:r>
                </w:p>
                <w:p w:rsidR="009B46B5" w:rsidRPr="00624F96" w:rsidRDefault="00202DA6" w:rsidP="00E46520">
                  <w:pPr>
                    <w:numPr>
                      <w:ilvl w:val="0"/>
                      <w:numId w:val="6"/>
                    </w:numPr>
                    <w:tabs>
                      <w:tab w:val="clear" w:pos="360"/>
                      <w:tab w:val="num" w:pos="853"/>
                      <w:tab w:val="left" w:pos="10444"/>
                    </w:tabs>
                    <w:ind w:left="587" w:hanging="587"/>
                    <w:jc w:val="both"/>
                  </w:pPr>
                  <w:r w:rsidRPr="00624F96">
                    <w:t>Soutenir l’introduction et la diffusion des documents du programme et des meilleures pratiques. Signaler des difficultés techniques et demander l'appui du Département RRD</w:t>
                  </w:r>
                  <w:r w:rsidR="009B46B5" w:rsidRPr="00624F96">
                    <w:t xml:space="preserve">, basé à </w:t>
                  </w:r>
                  <w:r w:rsidR="007324C7" w:rsidRPr="00624F96">
                    <w:t>Port-au-Prince</w:t>
                  </w:r>
                  <w:r w:rsidR="007948AC" w:rsidRPr="00624F96">
                    <w:t>.</w:t>
                  </w:r>
                </w:p>
                <w:p w:rsidR="00202DA6" w:rsidRPr="00624F96" w:rsidRDefault="00202DA6" w:rsidP="00E46520">
                  <w:pPr>
                    <w:numPr>
                      <w:ilvl w:val="0"/>
                      <w:numId w:val="6"/>
                    </w:numPr>
                    <w:tabs>
                      <w:tab w:val="clear" w:pos="360"/>
                      <w:tab w:val="num" w:pos="853"/>
                      <w:tab w:val="left" w:pos="10444"/>
                    </w:tabs>
                    <w:ind w:left="587" w:hanging="587"/>
                    <w:jc w:val="both"/>
                  </w:pPr>
                  <w:r w:rsidRPr="00624F96">
                    <w:t>Fournir au gestionnaire hiérarchique un rapport mensuel et trimestriel avec un plan de travail  et soutenir si nécessaire les mécanismes de rapport du programme.</w:t>
                  </w:r>
                </w:p>
                <w:p w:rsidR="00202DA6" w:rsidRPr="00624F96" w:rsidRDefault="00202DA6" w:rsidP="00E46520">
                  <w:pPr>
                    <w:numPr>
                      <w:ilvl w:val="0"/>
                      <w:numId w:val="6"/>
                    </w:numPr>
                    <w:tabs>
                      <w:tab w:val="clear" w:pos="360"/>
                      <w:tab w:val="num" w:pos="853"/>
                      <w:tab w:val="left" w:pos="10444"/>
                    </w:tabs>
                    <w:ind w:left="587" w:hanging="587"/>
                    <w:jc w:val="both"/>
                  </w:pPr>
                  <w:r w:rsidRPr="00624F96">
                    <w:t>Faciliter l'Organisation des mécanismes de suivi et d'évaluation du programme et formuler des commentaires au besoin.</w:t>
                  </w:r>
                </w:p>
                <w:p w:rsidR="00202DA6" w:rsidRPr="00624F96" w:rsidRDefault="00202DA6" w:rsidP="00E46520">
                  <w:pPr>
                    <w:numPr>
                      <w:ilvl w:val="0"/>
                      <w:numId w:val="6"/>
                    </w:numPr>
                    <w:tabs>
                      <w:tab w:val="clear" w:pos="360"/>
                      <w:tab w:val="num" w:pos="853"/>
                      <w:tab w:val="left" w:pos="10444"/>
                    </w:tabs>
                    <w:ind w:left="587" w:hanging="587"/>
                    <w:jc w:val="both"/>
                  </w:pPr>
                  <w:r w:rsidRPr="00624F96">
                    <w:t>Effectuer le processus d'élaboration de Pe</w:t>
                  </w:r>
                  <w:r w:rsidR="007948AC" w:rsidRPr="00624F96">
                    <w:t>rformance (PDP) de son staff</w:t>
                  </w:r>
                  <w:r w:rsidRPr="00624F96">
                    <w:t xml:space="preserve"> sur une base régulière.</w:t>
                  </w:r>
                </w:p>
                <w:p w:rsidR="00202DA6" w:rsidRPr="00624F96" w:rsidRDefault="00202DA6" w:rsidP="00E46520">
                  <w:pPr>
                    <w:pStyle w:val="ListParagraph"/>
                    <w:tabs>
                      <w:tab w:val="left" w:pos="10444"/>
                    </w:tabs>
                    <w:ind w:left="587" w:hanging="587"/>
                    <w:jc w:val="both"/>
                  </w:pPr>
                </w:p>
                <w:p w:rsidR="00202DA6" w:rsidRPr="00624F96" w:rsidRDefault="00202DA6" w:rsidP="00E46520">
                  <w:pPr>
                    <w:pStyle w:val="TableText"/>
                    <w:tabs>
                      <w:tab w:val="left" w:pos="10444"/>
                    </w:tabs>
                    <w:ind w:left="587" w:hanging="587"/>
                    <w:jc w:val="both"/>
                    <w:rPr>
                      <w:b/>
                    </w:rPr>
                  </w:pPr>
                  <w:r w:rsidRPr="00624F96">
                    <w:rPr>
                      <w:b/>
                    </w:rPr>
                    <w:t xml:space="preserve">  </w:t>
                  </w:r>
                  <w:r w:rsidRPr="00624F96">
                    <w:rPr>
                      <w:b/>
                      <w:u w:val="single"/>
                    </w:rPr>
                    <w:t xml:space="preserve"> Qualifications et aptitudes requises</w:t>
                  </w:r>
                  <w:r w:rsidRPr="00624F96">
                    <w:rPr>
                      <w:b/>
                    </w:rPr>
                    <w:t xml:space="preserve"> </w:t>
                  </w:r>
                </w:p>
                <w:p w:rsidR="00202DA6" w:rsidRPr="00624F96" w:rsidRDefault="00202DA6" w:rsidP="00E46520">
                  <w:pPr>
                    <w:pStyle w:val="TableText"/>
                    <w:tabs>
                      <w:tab w:val="left" w:pos="10444"/>
                    </w:tabs>
                    <w:ind w:left="587" w:hanging="587"/>
                    <w:jc w:val="both"/>
                    <w:rPr>
                      <w:b/>
                    </w:rPr>
                  </w:pPr>
                </w:p>
                <w:p w:rsidR="00202DA6" w:rsidRPr="00624F96" w:rsidRDefault="00E402A3" w:rsidP="00E46520">
                  <w:pPr>
                    <w:pStyle w:val="TableText"/>
                    <w:numPr>
                      <w:ilvl w:val="0"/>
                      <w:numId w:val="2"/>
                    </w:numPr>
                    <w:tabs>
                      <w:tab w:val="left" w:pos="10444"/>
                    </w:tabs>
                    <w:ind w:left="587" w:hanging="587"/>
                    <w:jc w:val="both"/>
                  </w:pPr>
                  <w:r>
                    <w:t xml:space="preserve">Avoir un Master </w:t>
                  </w:r>
                  <w:r w:rsidR="00202DA6" w:rsidRPr="00624F96">
                    <w:t xml:space="preserve">en </w:t>
                  </w:r>
                  <w:r>
                    <w:t>Sciences du Développement,</w:t>
                  </w:r>
                  <w:r w:rsidRPr="00624F96">
                    <w:t xml:space="preserve"> en Sciences Sociales</w:t>
                  </w:r>
                  <w:r>
                    <w:t xml:space="preserve">, en </w:t>
                  </w:r>
                  <w:r w:rsidR="00202DA6" w:rsidRPr="00624F96">
                    <w:t>G</w:t>
                  </w:r>
                  <w:r w:rsidR="00E7033E" w:rsidRPr="00624F96">
                    <w:t>estion de</w:t>
                  </w:r>
                  <w:r>
                    <w:t>s</w:t>
                  </w:r>
                  <w:r w:rsidR="00E7033E" w:rsidRPr="00624F96">
                    <w:t xml:space="preserve"> Quartiers précaires, Aménagement du territoire</w:t>
                  </w:r>
                  <w:r>
                    <w:t xml:space="preserve">, en Agronomie. </w:t>
                  </w:r>
                </w:p>
                <w:p w:rsidR="00202DA6" w:rsidRPr="00624F96" w:rsidRDefault="00202DA6" w:rsidP="00E46520">
                  <w:pPr>
                    <w:pStyle w:val="TableText"/>
                    <w:numPr>
                      <w:ilvl w:val="0"/>
                      <w:numId w:val="2"/>
                    </w:numPr>
                    <w:tabs>
                      <w:tab w:val="left" w:pos="10444"/>
                    </w:tabs>
                    <w:ind w:left="587" w:hanging="587"/>
                    <w:jc w:val="both"/>
                  </w:pPr>
                  <w:r w:rsidRPr="00624F96">
                    <w:t>5 ans d'expérience professionnelle comme coordinateur technique de RRD ou gestionnaire de programme</w:t>
                  </w:r>
                </w:p>
                <w:p w:rsidR="00202DA6" w:rsidRPr="00624F96" w:rsidRDefault="00202DA6" w:rsidP="00E46520">
                  <w:pPr>
                    <w:pStyle w:val="TableText"/>
                    <w:numPr>
                      <w:ilvl w:val="0"/>
                      <w:numId w:val="2"/>
                    </w:numPr>
                    <w:tabs>
                      <w:tab w:val="left" w:pos="10444"/>
                    </w:tabs>
                    <w:ind w:left="587" w:hanging="587"/>
                    <w:jc w:val="both"/>
                  </w:pPr>
                  <w:r w:rsidRPr="00624F96">
                    <w:lastRenderedPageBreak/>
                    <w:t xml:space="preserve">Au moins 3 </w:t>
                  </w:r>
                  <w:r w:rsidR="002A5346" w:rsidRPr="00624F96">
                    <w:t>ans expérience de travail dans des programmes communautaires, de</w:t>
                  </w:r>
                  <w:r w:rsidRPr="00624F96">
                    <w:t xml:space="preserve"> sensibilisation communautaire et </w:t>
                  </w:r>
                  <w:r w:rsidR="002A5346" w:rsidRPr="00624F96">
                    <w:t>d</w:t>
                  </w:r>
                  <w:r w:rsidRPr="00624F96">
                    <w:t>es méthodologies participatives liées au domaine RRD.</w:t>
                  </w:r>
                </w:p>
                <w:p w:rsidR="00202DA6" w:rsidRPr="00624F96" w:rsidRDefault="002A5346" w:rsidP="00E46520">
                  <w:pPr>
                    <w:pStyle w:val="TableText"/>
                    <w:numPr>
                      <w:ilvl w:val="0"/>
                      <w:numId w:val="2"/>
                    </w:numPr>
                    <w:tabs>
                      <w:tab w:val="left" w:pos="10444"/>
                    </w:tabs>
                    <w:ind w:left="587" w:hanging="587"/>
                    <w:jc w:val="both"/>
                  </w:pPr>
                  <w:r w:rsidRPr="00624F96">
                    <w:rPr>
                      <w:lang w:val="fr-CA"/>
                    </w:rPr>
                    <w:t xml:space="preserve"> </w:t>
                  </w:r>
                  <w:r w:rsidR="006A6B61" w:rsidRPr="00624F96">
                    <w:rPr>
                      <w:lang w:val="fr-CA"/>
                    </w:rPr>
                    <w:t>Être</w:t>
                  </w:r>
                  <w:r w:rsidR="00202DA6" w:rsidRPr="00624F96">
                    <w:rPr>
                      <w:lang w:val="fr-CA"/>
                    </w:rPr>
                    <w:t xml:space="preserve"> capable de déterminer les priorités et de respecter les délais.</w:t>
                  </w:r>
                </w:p>
                <w:p w:rsidR="00202DA6" w:rsidRPr="00624F96" w:rsidRDefault="00202DA6" w:rsidP="00E46520">
                  <w:pPr>
                    <w:pStyle w:val="TableText"/>
                    <w:numPr>
                      <w:ilvl w:val="0"/>
                      <w:numId w:val="2"/>
                    </w:numPr>
                    <w:tabs>
                      <w:tab w:val="left" w:pos="10444"/>
                    </w:tabs>
                    <w:ind w:left="587" w:hanging="587"/>
                    <w:jc w:val="both"/>
                  </w:pPr>
                  <w:r w:rsidRPr="00624F96">
                    <w:rPr>
                      <w:lang w:val="fr-CA"/>
                    </w:rPr>
                    <w:t>Flexible et capable de s’adapter aux variations de condition de travail.</w:t>
                  </w:r>
                </w:p>
                <w:p w:rsidR="00202DA6" w:rsidRPr="00624F96" w:rsidRDefault="00202DA6" w:rsidP="00E46520">
                  <w:pPr>
                    <w:pStyle w:val="TableText"/>
                    <w:numPr>
                      <w:ilvl w:val="0"/>
                      <w:numId w:val="2"/>
                    </w:numPr>
                    <w:tabs>
                      <w:tab w:val="left" w:pos="10444"/>
                    </w:tabs>
                    <w:ind w:left="587" w:hanging="587"/>
                    <w:jc w:val="both"/>
                  </w:pPr>
                  <w:r w:rsidRPr="00624F96">
                    <w:t>Avoir une bonne connaissance des outils de l’informatique</w:t>
                  </w:r>
                </w:p>
                <w:p w:rsidR="00202DA6" w:rsidRPr="00624F96" w:rsidRDefault="00202DA6" w:rsidP="00E46520">
                  <w:pPr>
                    <w:pStyle w:val="TableText"/>
                    <w:numPr>
                      <w:ilvl w:val="0"/>
                      <w:numId w:val="2"/>
                    </w:numPr>
                    <w:tabs>
                      <w:tab w:val="left" w:pos="10444"/>
                    </w:tabs>
                    <w:ind w:left="587" w:hanging="587"/>
                    <w:jc w:val="both"/>
                  </w:pPr>
                  <w:r w:rsidRPr="00624F96">
                    <w:t>Excellente compétences en communication écrite et verbale du Français du Créole, l’anglais est un plus.</w:t>
                  </w:r>
                </w:p>
                <w:p w:rsidR="00202DA6" w:rsidRPr="00624F96" w:rsidRDefault="00202DA6" w:rsidP="00E46520">
                  <w:pPr>
                    <w:pStyle w:val="TableText"/>
                    <w:tabs>
                      <w:tab w:val="left" w:pos="10444"/>
                    </w:tabs>
                    <w:ind w:left="587" w:hanging="587"/>
                    <w:jc w:val="both"/>
                  </w:pPr>
                </w:p>
                <w:p w:rsidR="00202DA6" w:rsidRPr="00624F96" w:rsidRDefault="00202DA6" w:rsidP="00E46520">
                  <w:pPr>
                    <w:pStyle w:val="TableText"/>
                    <w:tabs>
                      <w:tab w:val="left" w:pos="10444"/>
                    </w:tabs>
                    <w:ind w:left="587" w:hanging="587"/>
                    <w:jc w:val="both"/>
                    <w:rPr>
                      <w:b/>
                      <w:i/>
                    </w:rPr>
                  </w:pPr>
                </w:p>
                <w:p w:rsidR="002B797D" w:rsidRPr="00853340" w:rsidRDefault="002B797D" w:rsidP="002B797D">
                  <w:pPr>
                    <w:pStyle w:val="TableText"/>
                    <w:ind w:left="360"/>
                    <w:jc w:val="both"/>
                    <w:rPr>
                      <w:color w:val="0F243E" w:themeColor="text2" w:themeShade="80"/>
                    </w:rPr>
                  </w:pPr>
                  <w:r w:rsidRPr="00853340">
                    <w:rPr>
                      <w:color w:val="0F243E" w:themeColor="text2" w:themeShade="80"/>
                    </w:rPr>
                    <w:t xml:space="preserve">Les candidats intéressés sont priés d’envoyer leur Curriculum Vitae accompagné </w:t>
                  </w:r>
                  <w:r w:rsidRPr="00853340">
                    <w:rPr>
                      <w:b/>
                      <w:color w:val="0F243E" w:themeColor="text2" w:themeShade="80"/>
                      <w:u w:val="single"/>
                    </w:rPr>
                    <w:t>d’une lettre de motivation précisant le lieu d’affectation</w:t>
                  </w:r>
                  <w:r w:rsidRPr="00853340">
                    <w:rPr>
                      <w:color w:val="0F243E" w:themeColor="text2" w:themeShade="80"/>
                    </w:rPr>
                    <w:t>, les copies des diplômes de fin d’études, certificats et attestations,  copie de la carte d’identité fiscale ou la carte électorale, l’original du certificat de bonne vie et mœurs délivré par la DCPJ au plus tard le 28 Juin 20213 à l’une des adresses suivantes :</w:t>
                  </w:r>
                </w:p>
                <w:p w:rsidR="002B797D" w:rsidRPr="00853340" w:rsidRDefault="002B797D" w:rsidP="002B797D">
                  <w:pPr>
                    <w:pStyle w:val="TableText"/>
                    <w:ind w:left="360"/>
                    <w:rPr>
                      <w:b/>
                      <w:i/>
                      <w:color w:val="0F243E" w:themeColor="text2" w:themeShade="80"/>
                    </w:rPr>
                  </w:pPr>
                </w:p>
                <w:p w:rsidR="002B797D" w:rsidRPr="00853340" w:rsidRDefault="002B797D" w:rsidP="002B797D">
                  <w:pPr>
                    <w:tabs>
                      <w:tab w:val="left" w:pos="9990"/>
                    </w:tabs>
                    <w:spacing w:line="276" w:lineRule="auto"/>
                    <w:ind w:left="360" w:right="180" w:hanging="360"/>
                    <w:jc w:val="both"/>
                    <w:rPr>
                      <w:noProof/>
                      <w:color w:val="0F243E" w:themeColor="text2" w:themeShade="80"/>
                    </w:rPr>
                  </w:pPr>
                  <w:r w:rsidRPr="00853340">
                    <w:rPr>
                      <w:b/>
                      <w:i/>
                      <w:color w:val="0F243E" w:themeColor="text2" w:themeShade="80"/>
                    </w:rPr>
                    <w:t>Att : Ressources Humaines /</w:t>
                  </w:r>
                  <w:r w:rsidRPr="00853340">
                    <w:rPr>
                      <w:color w:val="0F243E" w:themeColor="text2" w:themeShade="80"/>
                    </w:rPr>
                    <w:t xml:space="preserve"> </w:t>
                  </w:r>
                  <w:r w:rsidRPr="00853340">
                    <w:rPr>
                      <w:b/>
                      <w:color w:val="0F243E" w:themeColor="text2" w:themeShade="80"/>
                      <w:lang w:val="fr-CA"/>
                    </w:rPr>
                    <w:t>Poste Souhaité</w:t>
                  </w:r>
                </w:p>
                <w:p w:rsidR="002B797D" w:rsidRPr="00853340" w:rsidRDefault="002B797D" w:rsidP="002B797D">
                  <w:pPr>
                    <w:pStyle w:val="TableText"/>
                    <w:tabs>
                      <w:tab w:val="left" w:pos="9990"/>
                    </w:tabs>
                    <w:ind w:left="360" w:right="180" w:hanging="360"/>
                    <w:jc w:val="both"/>
                    <w:rPr>
                      <w:b/>
                      <w:i/>
                      <w:color w:val="0F243E" w:themeColor="text2" w:themeShade="80"/>
                    </w:rPr>
                  </w:pPr>
                </w:p>
                <w:p w:rsidR="002B797D" w:rsidRPr="00853340" w:rsidRDefault="002B797D" w:rsidP="002B797D">
                  <w:pPr>
                    <w:pStyle w:val="TableText"/>
                    <w:numPr>
                      <w:ilvl w:val="0"/>
                      <w:numId w:val="1"/>
                    </w:numPr>
                    <w:tabs>
                      <w:tab w:val="left" w:pos="9990"/>
                    </w:tabs>
                    <w:ind w:left="360" w:right="180"/>
                    <w:jc w:val="center"/>
                    <w:rPr>
                      <w:i/>
                      <w:color w:val="0F243E" w:themeColor="text2" w:themeShade="80"/>
                    </w:rPr>
                  </w:pPr>
                  <w:r w:rsidRPr="00853340">
                    <w:rPr>
                      <w:i/>
                      <w:color w:val="0F243E" w:themeColor="text2" w:themeShade="80"/>
                    </w:rPr>
                    <w:t>Bureau Régional de la Croix Rouge Haïtienne 5, Rue 15 petite Guinée Cap Haïtien.</w:t>
                  </w:r>
                </w:p>
                <w:p w:rsidR="002B797D" w:rsidRPr="00853340" w:rsidRDefault="002B797D" w:rsidP="002B797D">
                  <w:pPr>
                    <w:pStyle w:val="TableText"/>
                    <w:tabs>
                      <w:tab w:val="left" w:pos="9990"/>
                    </w:tabs>
                    <w:ind w:left="360" w:right="180" w:hanging="360"/>
                    <w:jc w:val="center"/>
                    <w:rPr>
                      <w:b/>
                      <w:i/>
                      <w:color w:val="0F243E" w:themeColor="text2" w:themeShade="80"/>
                    </w:rPr>
                  </w:pPr>
                </w:p>
                <w:p w:rsidR="002B797D" w:rsidRPr="00853340" w:rsidRDefault="002B797D" w:rsidP="002B797D">
                  <w:pPr>
                    <w:pStyle w:val="TableText"/>
                    <w:tabs>
                      <w:tab w:val="left" w:pos="9990"/>
                    </w:tabs>
                    <w:ind w:left="360" w:right="180" w:hanging="360"/>
                    <w:jc w:val="center"/>
                    <w:rPr>
                      <w:b/>
                      <w:i/>
                      <w:color w:val="0F243E" w:themeColor="text2" w:themeShade="80"/>
                      <w:szCs w:val="24"/>
                    </w:rPr>
                  </w:pPr>
                  <w:r w:rsidRPr="00853340">
                    <w:rPr>
                      <w:b/>
                      <w:i/>
                      <w:color w:val="0F243E" w:themeColor="text2" w:themeShade="80"/>
                    </w:rPr>
                    <w:t xml:space="preserve">2) </w:t>
                  </w:r>
                  <w:r w:rsidRPr="00853340">
                    <w:rPr>
                      <w:i/>
                      <w:color w:val="0F243E" w:themeColor="text2" w:themeShade="80"/>
                    </w:rPr>
                    <w:t xml:space="preserve">Camp de base Croix-Rouge Haïtienne, Ave Mais </w:t>
                  </w:r>
                  <w:r w:rsidRPr="00853340">
                    <w:rPr>
                      <w:i/>
                      <w:color w:val="0F243E" w:themeColor="text2" w:themeShade="80"/>
                      <w:szCs w:val="24"/>
                    </w:rPr>
                    <w:t>Gâté</w:t>
                  </w:r>
                  <w:r w:rsidRPr="00853340">
                    <w:rPr>
                      <w:bCs/>
                      <w:i/>
                      <w:color w:val="0F243E" w:themeColor="text2" w:themeShade="80"/>
                      <w:szCs w:val="24"/>
                    </w:rPr>
                    <w:t xml:space="preserve"> Route de l’Aéroport</w:t>
                  </w:r>
                  <w:r w:rsidRPr="00853340">
                    <w:rPr>
                      <w:bCs/>
                      <w:i/>
                      <w:color w:val="0F243E" w:themeColor="text2" w:themeShade="80"/>
                      <w:szCs w:val="24"/>
                      <w:lang w:val="fr-HT"/>
                    </w:rPr>
                    <w:t>, Port-au-Prince, Haïti HT</w:t>
                  </w:r>
                </w:p>
                <w:p w:rsidR="002B797D" w:rsidRPr="00853340" w:rsidRDefault="002B797D" w:rsidP="002B797D">
                  <w:pPr>
                    <w:pStyle w:val="TableText"/>
                    <w:tabs>
                      <w:tab w:val="left" w:pos="9990"/>
                    </w:tabs>
                    <w:ind w:left="360" w:right="180" w:hanging="360"/>
                    <w:jc w:val="center"/>
                    <w:rPr>
                      <w:i/>
                      <w:color w:val="0F243E" w:themeColor="text2" w:themeShade="80"/>
                    </w:rPr>
                  </w:pPr>
                  <w:r w:rsidRPr="00853340">
                    <w:rPr>
                      <w:i/>
                      <w:color w:val="0F243E" w:themeColor="text2" w:themeShade="80"/>
                    </w:rPr>
                    <w:t>3) à l’adresse électronique suivante : ressources.humaines@croixrouge.ht</w:t>
                  </w:r>
                </w:p>
                <w:p w:rsidR="002B797D" w:rsidRPr="00853340" w:rsidRDefault="002B797D" w:rsidP="002B797D">
                  <w:pPr>
                    <w:pStyle w:val="TableText"/>
                    <w:tabs>
                      <w:tab w:val="left" w:pos="9990"/>
                    </w:tabs>
                    <w:ind w:left="360" w:right="180" w:hanging="360"/>
                    <w:jc w:val="center"/>
                    <w:rPr>
                      <w:b/>
                      <w:color w:val="0F243E" w:themeColor="text2" w:themeShade="80"/>
                    </w:rPr>
                  </w:pPr>
                </w:p>
                <w:p w:rsidR="002B797D" w:rsidRPr="00853340" w:rsidRDefault="002B797D" w:rsidP="002B797D">
                  <w:pPr>
                    <w:pStyle w:val="TableText"/>
                    <w:tabs>
                      <w:tab w:val="left" w:pos="9990"/>
                    </w:tabs>
                    <w:ind w:left="360" w:right="180" w:hanging="360"/>
                    <w:jc w:val="center"/>
                    <w:rPr>
                      <w:b/>
                      <w:color w:val="0F243E" w:themeColor="text2" w:themeShade="80"/>
                      <w:lang w:val="fr-CA"/>
                    </w:rPr>
                  </w:pPr>
                  <w:r w:rsidRPr="00853340">
                    <w:rPr>
                      <w:b/>
                      <w:color w:val="0F243E" w:themeColor="text2" w:themeShade="80"/>
                    </w:rPr>
                    <w:t xml:space="preserve">NB : Seuls les candidat(e)s sélectionné(e)s seront contactés. Priorité sera accordée aux Volontaires </w:t>
                  </w:r>
                  <w:r w:rsidRPr="00853340">
                    <w:rPr>
                      <w:b/>
                      <w:color w:val="0F243E" w:themeColor="text2" w:themeShade="80"/>
                      <w:lang w:val="fr-CA"/>
                    </w:rPr>
                    <w:t>de la Croix Rouge Haïtienne. Les candidatures féminines sont fortement encouragées.</w:t>
                  </w:r>
                </w:p>
                <w:p w:rsidR="00202DA6" w:rsidRPr="00624F96" w:rsidRDefault="00202DA6" w:rsidP="002B797D">
                  <w:pPr>
                    <w:pStyle w:val="TableText"/>
                    <w:tabs>
                      <w:tab w:val="left" w:pos="10444"/>
                    </w:tabs>
                    <w:ind w:left="587" w:hanging="587"/>
                    <w:jc w:val="both"/>
                    <w:rPr>
                      <w:iCs/>
                      <w:lang w:val="fr-CA"/>
                    </w:rPr>
                  </w:pPr>
                </w:p>
              </w:tc>
            </w:tr>
          </w:tbl>
          <w:p w:rsidR="00783FC7" w:rsidRPr="00624F96" w:rsidRDefault="00783FC7" w:rsidP="00A86352">
            <w:pPr>
              <w:pStyle w:val="TableText"/>
              <w:tabs>
                <w:tab w:val="left" w:pos="10444"/>
              </w:tabs>
            </w:pPr>
          </w:p>
          <w:p w:rsidR="00783FC7" w:rsidRPr="00624F96" w:rsidRDefault="00783FC7" w:rsidP="001B5B8B">
            <w:pPr>
              <w:pStyle w:val="TableText"/>
              <w:tabs>
                <w:tab w:val="left" w:pos="10444"/>
              </w:tabs>
              <w:ind w:left="360"/>
              <w:jc w:val="both"/>
              <w:rPr>
                <w:iCs/>
                <w:lang w:val="fr-CA"/>
              </w:rPr>
            </w:pPr>
          </w:p>
        </w:tc>
      </w:tr>
      <w:tr w:rsidR="00783FC7" w:rsidRPr="00624F96" w:rsidTr="00E46520">
        <w:trPr>
          <w:gridAfter w:val="1"/>
          <w:wAfter w:w="734" w:type="dxa"/>
          <w:trHeight w:val="464"/>
        </w:trPr>
        <w:tc>
          <w:tcPr>
            <w:tcW w:w="9540" w:type="dxa"/>
            <w:tcBorders>
              <w:top w:val="nil"/>
              <w:left w:val="nil"/>
              <w:bottom w:val="nil"/>
              <w:right w:val="nil"/>
            </w:tcBorders>
          </w:tcPr>
          <w:p w:rsidR="00783FC7" w:rsidRPr="00624F96" w:rsidRDefault="00783FC7" w:rsidP="000D260C"/>
        </w:tc>
      </w:tr>
    </w:tbl>
    <w:p w:rsidR="00783FC7" w:rsidRPr="00624F96" w:rsidRDefault="00783FC7" w:rsidP="00783FC7">
      <w:pPr>
        <w:spacing w:line="276" w:lineRule="auto"/>
        <w:jc w:val="both"/>
      </w:pPr>
    </w:p>
    <w:p w:rsidR="00783FC7" w:rsidRPr="00624F96" w:rsidRDefault="00783FC7" w:rsidP="00783FC7"/>
    <w:p w:rsidR="00783FC7" w:rsidRPr="00624F96" w:rsidRDefault="00783FC7" w:rsidP="00783FC7"/>
    <w:p w:rsidR="00783FC7" w:rsidRPr="00624F96" w:rsidRDefault="00783FC7" w:rsidP="00783FC7"/>
    <w:p w:rsidR="00783FC7" w:rsidRPr="00624F96" w:rsidRDefault="00783FC7" w:rsidP="00783FC7"/>
    <w:p w:rsidR="00783FC7" w:rsidRPr="00624F96" w:rsidRDefault="00783FC7" w:rsidP="00783FC7"/>
    <w:p w:rsidR="00783FC7" w:rsidRPr="00624F96" w:rsidRDefault="00783FC7" w:rsidP="00783FC7"/>
    <w:p w:rsidR="00783FC7" w:rsidRPr="00624F96" w:rsidRDefault="00783FC7" w:rsidP="00783FC7"/>
    <w:p w:rsidR="00F14A2E" w:rsidRPr="00624F96" w:rsidRDefault="00C6430B"/>
    <w:sectPr w:rsidR="00F14A2E" w:rsidRPr="00624F96" w:rsidSect="00DE33E4">
      <w:footerReference w:type="default" r:id="rId8"/>
      <w:pgSz w:w="12240" w:h="15840"/>
      <w:pgMar w:top="720" w:right="1800" w:bottom="18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30B" w:rsidRDefault="00C6430B" w:rsidP="00162EE1">
      <w:r>
        <w:separator/>
      </w:r>
    </w:p>
  </w:endnote>
  <w:endnote w:type="continuationSeparator" w:id="0">
    <w:p w:rsidR="00C6430B" w:rsidRDefault="00C6430B" w:rsidP="00162E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F6" w:rsidRDefault="008C6E1E">
    <w:pPr>
      <w:pStyle w:val="Footer"/>
    </w:pPr>
    <w:r w:rsidRPr="008C6E1E">
      <w:rPr>
        <w:noProof/>
        <w:lang w:eastAsia="fr-FR"/>
      </w:rPr>
      <w:pict>
        <v:group id="Group 7" o:spid="_x0000_s1025"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8C6E1E">
      <w:rPr>
        <w:noProof/>
        <w:lang w:eastAsia="fr-FR"/>
      </w:rPr>
      <w:pict>
        <v:group id="Group 3" o:spid="_x0000_s1029"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30B" w:rsidRDefault="00C6430B" w:rsidP="00162EE1">
      <w:r>
        <w:separator/>
      </w:r>
    </w:p>
  </w:footnote>
  <w:footnote w:type="continuationSeparator" w:id="0">
    <w:p w:rsidR="00C6430B" w:rsidRDefault="00C6430B" w:rsidP="00162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94C1F"/>
    <w:multiLevelType w:val="hybridMultilevel"/>
    <w:tmpl w:val="22CE7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A63ABF"/>
    <w:multiLevelType w:val="hybridMultilevel"/>
    <w:tmpl w:val="D940E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0154F1"/>
    <w:multiLevelType w:val="hybridMultilevel"/>
    <w:tmpl w:val="439AE81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94458"/>
    <w:multiLevelType w:val="hybridMultilevel"/>
    <w:tmpl w:val="CDFE1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512AF5"/>
    <w:multiLevelType w:val="hybridMultilevel"/>
    <w:tmpl w:val="09DCA7B4"/>
    <w:lvl w:ilvl="0" w:tplc="190C2B72">
      <w:start w:val="1"/>
      <w:numFmt w:val="decimal"/>
      <w:lvlText w:val="(%1)"/>
      <w:lvlJc w:val="left"/>
      <w:pPr>
        <w:ind w:left="1080" w:hanging="720"/>
      </w:pPr>
      <w:rPr>
        <w:rFonts w:cstheme="minorHAnsi" w:hint="default"/>
        <w:i w:val="0"/>
        <w:sz w:val="24"/>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783FC7"/>
    <w:rsid w:val="00162EE1"/>
    <w:rsid w:val="001B5B8B"/>
    <w:rsid w:val="00202DA6"/>
    <w:rsid w:val="002A5346"/>
    <w:rsid w:val="002B797D"/>
    <w:rsid w:val="002C0D52"/>
    <w:rsid w:val="004B1DB7"/>
    <w:rsid w:val="005D6391"/>
    <w:rsid w:val="00624F96"/>
    <w:rsid w:val="00673615"/>
    <w:rsid w:val="006A6B61"/>
    <w:rsid w:val="007324C7"/>
    <w:rsid w:val="00773A26"/>
    <w:rsid w:val="00783FC7"/>
    <w:rsid w:val="007948AC"/>
    <w:rsid w:val="00874374"/>
    <w:rsid w:val="008C6E1E"/>
    <w:rsid w:val="00902A01"/>
    <w:rsid w:val="009B46B5"/>
    <w:rsid w:val="00A86352"/>
    <w:rsid w:val="00AE340C"/>
    <w:rsid w:val="00BF1830"/>
    <w:rsid w:val="00C6430B"/>
    <w:rsid w:val="00D74A82"/>
    <w:rsid w:val="00D9230D"/>
    <w:rsid w:val="00DE33E4"/>
    <w:rsid w:val="00E402A3"/>
    <w:rsid w:val="00E46520"/>
    <w:rsid w:val="00E46AE9"/>
    <w:rsid w:val="00E52501"/>
    <w:rsid w:val="00E7033E"/>
    <w:rsid w:val="00E75805"/>
    <w:rsid w:val="00EA1366"/>
    <w:rsid w:val="00ED188A"/>
    <w:rsid w:val="00F56DB7"/>
    <w:rsid w:val="00F86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FC7"/>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FC7"/>
    <w:pPr>
      <w:ind w:left="720"/>
      <w:contextualSpacing/>
    </w:pPr>
  </w:style>
  <w:style w:type="paragraph" w:styleId="Footer">
    <w:name w:val="footer"/>
    <w:basedOn w:val="Normal"/>
    <w:link w:val="FooterChar"/>
    <w:uiPriority w:val="99"/>
    <w:unhideWhenUsed/>
    <w:rsid w:val="00783FC7"/>
    <w:pPr>
      <w:tabs>
        <w:tab w:val="center" w:pos="4680"/>
        <w:tab w:val="right" w:pos="9360"/>
      </w:tabs>
    </w:pPr>
  </w:style>
  <w:style w:type="character" w:customStyle="1" w:styleId="FooterChar">
    <w:name w:val="Footer Char"/>
    <w:basedOn w:val="DefaultParagraphFont"/>
    <w:link w:val="Footer"/>
    <w:uiPriority w:val="99"/>
    <w:rsid w:val="00783FC7"/>
    <w:rPr>
      <w:rFonts w:ascii="Times New Roman" w:eastAsia="Times New Roman" w:hAnsi="Times New Roman" w:cs="Times New Roman"/>
      <w:sz w:val="24"/>
      <w:szCs w:val="24"/>
      <w:lang w:val="fr-FR"/>
    </w:rPr>
  </w:style>
  <w:style w:type="paragraph" w:customStyle="1" w:styleId="TableText">
    <w:name w:val="Table Text"/>
    <w:basedOn w:val="Normal"/>
    <w:rsid w:val="00783FC7"/>
    <w:pPr>
      <w:overflowPunct w:val="0"/>
      <w:autoSpaceDE w:val="0"/>
      <w:autoSpaceDN w:val="0"/>
      <w:adjustRightInd w:val="0"/>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cp:lastPrinted>2013-05-10T13:40:00Z</cp:lastPrinted>
  <dcterms:created xsi:type="dcterms:W3CDTF">2013-06-21T19:51:00Z</dcterms:created>
  <dcterms:modified xsi:type="dcterms:W3CDTF">2013-06-21T19:51:00Z</dcterms:modified>
</cp:coreProperties>
</file>