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71" w:rsidRPr="00D91462" w:rsidRDefault="00CF2671" w:rsidP="00CF2671">
      <w:pPr>
        <w:rPr>
          <w:rFonts w:eastAsia="Arial Unicode MS"/>
          <w:b/>
          <w:sz w:val="28"/>
          <w:szCs w:val="28"/>
        </w:rPr>
      </w:pPr>
      <w:r w:rsidRPr="00D91462">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CF2671" w:rsidRPr="00D91462" w:rsidRDefault="00CF2671" w:rsidP="00CF2671">
      <w:pPr>
        <w:rPr>
          <w:rFonts w:eastAsia="Arial Unicode MS"/>
          <w:b/>
          <w:sz w:val="28"/>
          <w:szCs w:val="28"/>
        </w:rPr>
      </w:pPr>
    </w:p>
    <w:p w:rsidR="00CF2671" w:rsidRPr="00D91462" w:rsidRDefault="00CF2671" w:rsidP="00CF2671">
      <w:pPr>
        <w:rPr>
          <w:rFonts w:eastAsia="Arial Unicode MS"/>
          <w:b/>
          <w:sz w:val="28"/>
          <w:szCs w:val="28"/>
        </w:rPr>
      </w:pPr>
    </w:p>
    <w:p w:rsidR="00CF2671" w:rsidRPr="00D91462" w:rsidRDefault="00CF2671" w:rsidP="00CF2671">
      <w:pPr>
        <w:ind w:left="360" w:hanging="360"/>
        <w:jc w:val="center"/>
        <w:rPr>
          <w:rFonts w:eastAsia="Arial Unicode MS"/>
          <w:b/>
          <w:i/>
          <w:sz w:val="32"/>
          <w:szCs w:val="32"/>
        </w:rPr>
      </w:pPr>
      <w:r w:rsidRPr="00D91462">
        <w:rPr>
          <w:rFonts w:eastAsia="Arial Unicode MS"/>
          <w:b/>
          <w:i/>
          <w:sz w:val="32"/>
          <w:szCs w:val="32"/>
        </w:rPr>
        <w:t>SOCIETE NATIONALE DE LA CROIX-ROUGE HAITIENNE</w:t>
      </w:r>
    </w:p>
    <w:p w:rsidR="00CF2671" w:rsidRPr="00D91462" w:rsidRDefault="00CF2671" w:rsidP="00CF2671">
      <w:pPr>
        <w:spacing w:line="276" w:lineRule="auto"/>
        <w:ind w:left="360" w:hanging="360"/>
        <w:jc w:val="center"/>
        <w:rPr>
          <w:b/>
          <w:i/>
          <w:noProof/>
          <w:color w:val="000000"/>
          <w:u w:val="single"/>
        </w:rPr>
      </w:pPr>
      <w:r w:rsidRPr="00D91462">
        <w:rPr>
          <w:b/>
          <w:i/>
          <w:noProof/>
          <w:color w:val="000000"/>
          <w:u w:val="single"/>
        </w:rPr>
        <w:t>AVIS DE RECRUTEMENT</w:t>
      </w:r>
    </w:p>
    <w:p w:rsidR="00CF2671" w:rsidRPr="00D91462" w:rsidRDefault="00CF2671" w:rsidP="00CF2671">
      <w:pPr>
        <w:spacing w:line="276" w:lineRule="auto"/>
        <w:ind w:left="360" w:hanging="360"/>
        <w:jc w:val="center"/>
        <w:rPr>
          <w:i/>
          <w:noProof/>
          <w:color w:val="000000"/>
        </w:rPr>
      </w:pPr>
      <w:r w:rsidRPr="00D91462">
        <w:rPr>
          <w:i/>
          <w:noProof/>
          <w:color w:val="000000"/>
        </w:rPr>
        <w:t>La Societé Nationale de la Croix Rouge Haitienn</w:t>
      </w:r>
      <w:r w:rsidR="00564EBB">
        <w:rPr>
          <w:i/>
          <w:noProof/>
          <w:color w:val="000000"/>
        </w:rPr>
        <w:t>e cherche pour Gressier</w:t>
      </w:r>
    </w:p>
    <w:p w:rsidR="00CF2671" w:rsidRPr="00D91462" w:rsidRDefault="00CF2671" w:rsidP="00CF2671">
      <w:pPr>
        <w:pBdr>
          <w:bottom w:val="single" w:sz="12" w:space="1" w:color="auto"/>
        </w:pBdr>
        <w:jc w:val="center"/>
        <w:outlineLvl w:val="0"/>
        <w:rPr>
          <w:b/>
          <w:bCs/>
          <w:color w:val="000000" w:themeColor="text1"/>
          <w:sz w:val="28"/>
          <w:szCs w:val="28"/>
          <w:lang w:eastAsia="en-GB"/>
        </w:rPr>
      </w:pPr>
      <w:r w:rsidRPr="00D91462">
        <w:rPr>
          <w:b/>
          <w:bCs/>
          <w:color w:val="000000" w:themeColor="text1"/>
          <w:sz w:val="28"/>
          <w:szCs w:val="28"/>
          <w:lang w:eastAsia="en-GB"/>
        </w:rPr>
        <w:t>(1)</w:t>
      </w:r>
      <w:r w:rsidRPr="00CF2671">
        <w:rPr>
          <w:rFonts w:cs="Calibri"/>
          <w:b/>
        </w:rPr>
        <w:t xml:space="preserve"> </w:t>
      </w:r>
      <w:r>
        <w:rPr>
          <w:rFonts w:cs="Calibri"/>
          <w:b/>
          <w:sz w:val="32"/>
          <w:szCs w:val="32"/>
        </w:rPr>
        <w:t>Gestionnaire de P</w:t>
      </w:r>
      <w:r w:rsidRPr="00CF2671">
        <w:rPr>
          <w:rFonts w:cs="Calibri"/>
          <w:b/>
          <w:sz w:val="32"/>
          <w:szCs w:val="32"/>
        </w:rPr>
        <w:t>rojet</w:t>
      </w:r>
    </w:p>
    <w:p w:rsidR="00CF2671" w:rsidRPr="00D91462" w:rsidRDefault="00CF2671" w:rsidP="00CF2671">
      <w:pPr>
        <w:rPr>
          <w:b/>
          <w:lang w:val="fr-CA"/>
        </w:rPr>
      </w:pPr>
      <w:r w:rsidRPr="00D91462">
        <w:rPr>
          <w:b/>
          <w:lang w:val="fr-CA"/>
        </w:rPr>
        <w:t>Objectif du poste :</w:t>
      </w:r>
    </w:p>
    <w:p w:rsidR="00CF2671" w:rsidRPr="00C85C16" w:rsidRDefault="00CF2671" w:rsidP="00CF2671">
      <w:pPr>
        <w:jc w:val="both"/>
      </w:pPr>
      <w:r>
        <w:t xml:space="preserve"> Dans le cadre du partenariat entre la CRH et la </w:t>
      </w:r>
      <w:proofErr w:type="spellStart"/>
      <w:r>
        <w:t>CrLux</w:t>
      </w:r>
      <w:proofErr w:type="spellEnd"/>
      <w:r>
        <w:t xml:space="preserve">, le gestionnaire de projet servira d’interface entre la CRH, la </w:t>
      </w:r>
      <w:proofErr w:type="spellStart"/>
      <w:r>
        <w:t>Crlux</w:t>
      </w:r>
      <w:proofErr w:type="spellEnd"/>
      <w:r>
        <w:t xml:space="preserve">, le MSPP (Département sanitaire de l’Ouest, l’UCS </w:t>
      </w:r>
      <w:proofErr w:type="spellStart"/>
      <w:r>
        <w:t>Anacaona</w:t>
      </w:r>
      <w:proofErr w:type="spellEnd"/>
      <w:r>
        <w:t>, le Directeur du centre de Sante et tout autre partenaire identifié par la CRH</w:t>
      </w:r>
      <w:r w:rsidR="00C0648C">
        <w:t>.</w:t>
      </w:r>
    </w:p>
    <w:p w:rsidR="00CF2671" w:rsidRPr="00D91462" w:rsidRDefault="00CF2671" w:rsidP="00CF2671">
      <w:pPr>
        <w:spacing w:line="276" w:lineRule="auto"/>
        <w:rPr>
          <w:b/>
          <w:i/>
          <w:sz w:val="32"/>
          <w:szCs w:val="32"/>
        </w:rPr>
      </w:pPr>
    </w:p>
    <w:p w:rsidR="00CF2671" w:rsidRPr="00D91462" w:rsidRDefault="00CF2671" w:rsidP="00CF2671">
      <w:pPr>
        <w:pStyle w:val="ListParagraph"/>
        <w:spacing w:line="276" w:lineRule="auto"/>
        <w:ind w:left="360"/>
        <w:rPr>
          <w:b/>
          <w:color w:val="000000"/>
          <w:u w:val="single"/>
        </w:rPr>
      </w:pPr>
      <w:r w:rsidRPr="00D91462">
        <w:rPr>
          <w:b/>
          <w:color w:val="000000"/>
          <w:u w:val="single"/>
        </w:rPr>
        <w:t>Tâches et Responsabilités Spécifiques</w:t>
      </w:r>
    </w:p>
    <w:p w:rsidR="00CF2671" w:rsidRPr="00D91462" w:rsidRDefault="00CF2671" w:rsidP="00CF2671">
      <w:pPr>
        <w:tabs>
          <w:tab w:val="left" w:pos="9990"/>
        </w:tabs>
        <w:ind w:right="180"/>
      </w:pPr>
      <w:r w:rsidRPr="00D91462">
        <w:rPr>
          <w:lang w:val="fr-CA"/>
        </w:rPr>
        <w:t xml:space="preserve">Les </w:t>
      </w:r>
      <w:r w:rsidRPr="00D91462">
        <w:t>responsabilités</w:t>
      </w:r>
      <w:r w:rsidRPr="00D91462">
        <w:rPr>
          <w:lang w:val="fr-CA"/>
        </w:rPr>
        <w:t xml:space="preserve"> du </w:t>
      </w:r>
      <w:r w:rsidR="002271A3" w:rsidRPr="002271A3">
        <w:rPr>
          <w:rFonts w:cs="Calibri"/>
        </w:rPr>
        <w:t>Gestionnaire de Projet</w:t>
      </w:r>
      <w:r w:rsidRPr="00D91462">
        <w:rPr>
          <w:color w:val="000000"/>
          <w:lang w:val="fr-CA"/>
        </w:rPr>
        <w:t xml:space="preserve"> de Santé</w:t>
      </w:r>
      <w:r w:rsidRPr="00D91462">
        <w:rPr>
          <w:b/>
          <w:color w:val="000000"/>
          <w:lang w:val="fr-CA"/>
        </w:rPr>
        <w:t xml:space="preserve"> </w:t>
      </w:r>
      <w:r w:rsidRPr="00D91462">
        <w:rPr>
          <w:lang w:val="fr-CA"/>
        </w:rPr>
        <w:t>comprennent mais ne se limitent pas à</w:t>
      </w:r>
      <w:r w:rsidRPr="00D91462">
        <w:t> :</w:t>
      </w:r>
    </w:p>
    <w:p w:rsidR="00CF2671" w:rsidRPr="00D91462" w:rsidRDefault="00CF2671" w:rsidP="00CF2671">
      <w:pPr>
        <w:shd w:val="clear" w:color="auto" w:fill="FFFFFF"/>
        <w:ind w:left="720"/>
        <w:jc w:val="both"/>
        <w:rPr>
          <w:sz w:val="22"/>
          <w:szCs w:val="22"/>
          <w:lang w:eastAsia="en-GB"/>
        </w:rPr>
      </w:pPr>
    </w:p>
    <w:p w:rsidR="005E47DA" w:rsidRPr="00E33018" w:rsidRDefault="005E47DA" w:rsidP="00E33018">
      <w:pPr>
        <w:pStyle w:val="ListParagraph"/>
        <w:numPr>
          <w:ilvl w:val="0"/>
          <w:numId w:val="8"/>
        </w:numPr>
        <w:jc w:val="both"/>
        <w:rPr>
          <w:rFonts w:cs="Calibri"/>
          <w:iCs/>
          <w:lang w:val="fr-CA"/>
        </w:rPr>
      </w:pPr>
      <w:r w:rsidRPr="00E33018">
        <w:rPr>
          <w:rFonts w:cs="Calibri"/>
          <w:iCs/>
          <w:lang w:val="fr-CA"/>
        </w:rPr>
        <w:t>S’assurer en coordination avec l’administrateur  de projet de la CRLUX que les activités planifiées avec l’équipe du centre de santé et de l’UCS  se  déroulent comme prévues,</w:t>
      </w:r>
    </w:p>
    <w:p w:rsidR="005E47DA" w:rsidRDefault="005E47DA" w:rsidP="005E47DA">
      <w:pPr>
        <w:numPr>
          <w:ilvl w:val="0"/>
          <w:numId w:val="8"/>
        </w:numPr>
        <w:jc w:val="both"/>
        <w:rPr>
          <w:rFonts w:cs="Calibri"/>
          <w:iCs/>
        </w:rPr>
      </w:pPr>
      <w:r>
        <w:rPr>
          <w:rFonts w:cs="Calibri"/>
          <w:iCs/>
        </w:rPr>
        <w:t>Planifier les réunions du comité de gestion du centre de santé  et  fournir un appui  dans le suivi des résolutions issues de ces rencontres</w:t>
      </w:r>
    </w:p>
    <w:p w:rsidR="005E47DA" w:rsidRPr="003F1224" w:rsidRDefault="005E47DA" w:rsidP="003F1224">
      <w:pPr>
        <w:numPr>
          <w:ilvl w:val="0"/>
          <w:numId w:val="8"/>
        </w:numPr>
        <w:jc w:val="both"/>
        <w:rPr>
          <w:rFonts w:cs="Calibri"/>
          <w:iCs/>
        </w:rPr>
      </w:pPr>
      <w:r>
        <w:rPr>
          <w:rFonts w:cs="Calibri"/>
          <w:iCs/>
        </w:rPr>
        <w:t xml:space="preserve">Fournir un support technique au personnel de l’UCS </w:t>
      </w:r>
      <w:proofErr w:type="spellStart"/>
      <w:r>
        <w:rPr>
          <w:rFonts w:cs="Calibri"/>
          <w:iCs/>
        </w:rPr>
        <w:t>Anacaona</w:t>
      </w:r>
      <w:proofErr w:type="spellEnd"/>
      <w:r>
        <w:rPr>
          <w:rFonts w:cs="Calibri"/>
          <w:iCs/>
        </w:rPr>
        <w:t xml:space="preserve"> et du centre de santé dans </w:t>
      </w:r>
      <w:r w:rsidR="00E21418">
        <w:rPr>
          <w:rFonts w:cs="Calibri"/>
          <w:iCs/>
        </w:rPr>
        <w:t xml:space="preserve"> la supervision,</w:t>
      </w:r>
      <w:r w:rsidRPr="00C85C16">
        <w:rPr>
          <w:rFonts w:cs="Calibri"/>
          <w:iCs/>
        </w:rPr>
        <w:t xml:space="preserve"> la planifi</w:t>
      </w:r>
      <w:r w:rsidR="00E21418">
        <w:rPr>
          <w:rFonts w:cs="Calibri"/>
          <w:iCs/>
        </w:rPr>
        <w:t>cation,</w:t>
      </w:r>
      <w:r>
        <w:rPr>
          <w:rFonts w:cs="Calibri"/>
          <w:iCs/>
        </w:rPr>
        <w:t xml:space="preserve"> le  suivi des activités, l’élaboration des rapports</w:t>
      </w:r>
    </w:p>
    <w:p w:rsidR="005E47DA" w:rsidRPr="00C85C16" w:rsidRDefault="005E47DA" w:rsidP="005E47DA">
      <w:pPr>
        <w:numPr>
          <w:ilvl w:val="0"/>
          <w:numId w:val="8"/>
        </w:numPr>
        <w:jc w:val="both"/>
        <w:rPr>
          <w:rFonts w:cs="Calibri"/>
          <w:iCs/>
        </w:rPr>
      </w:pPr>
      <w:r w:rsidRPr="00C85C16">
        <w:rPr>
          <w:rFonts w:cs="Calibri"/>
          <w:iCs/>
        </w:rPr>
        <w:t>Participer à toutes les activités liées à la collaboration et au soutien</w:t>
      </w:r>
      <w:r w:rsidR="003F1224">
        <w:rPr>
          <w:rFonts w:cs="Calibri"/>
          <w:iCs/>
        </w:rPr>
        <w:t xml:space="preserve"> du</w:t>
      </w:r>
      <w:r w:rsidRPr="00C85C16">
        <w:rPr>
          <w:rFonts w:cs="Calibri"/>
          <w:iCs/>
        </w:rPr>
        <w:t xml:space="preserve"> Ministère de la S</w:t>
      </w:r>
      <w:r>
        <w:rPr>
          <w:rFonts w:cs="Calibri"/>
          <w:iCs/>
        </w:rPr>
        <w:t xml:space="preserve">anté (MSPP): renforcer les liens entre les activités de santé communautaire et le centre de </w:t>
      </w:r>
      <w:proofErr w:type="spellStart"/>
      <w:r>
        <w:rPr>
          <w:rFonts w:cs="Calibri"/>
          <w:iCs/>
        </w:rPr>
        <w:t>Gressier</w:t>
      </w:r>
      <w:proofErr w:type="spellEnd"/>
      <w:r w:rsidRPr="00C85C16">
        <w:rPr>
          <w:rFonts w:cs="Calibri"/>
          <w:iCs/>
        </w:rPr>
        <w:t>.</w:t>
      </w:r>
    </w:p>
    <w:p w:rsidR="005E47DA" w:rsidRPr="00C85C16" w:rsidRDefault="005E47DA" w:rsidP="005E47DA">
      <w:pPr>
        <w:numPr>
          <w:ilvl w:val="0"/>
          <w:numId w:val="8"/>
        </w:numPr>
        <w:jc w:val="both"/>
        <w:rPr>
          <w:rFonts w:cs="Calibri"/>
          <w:iCs/>
        </w:rPr>
      </w:pPr>
      <w:r w:rsidRPr="00C85C16">
        <w:rPr>
          <w:rFonts w:cs="Calibri"/>
          <w:iCs/>
        </w:rPr>
        <w:t>Maintenir un partenariat actif avec le MSPP, y compris une communication régulière, une participation aux réunions de groupes sur la santé et l’établissement  de relations avec les principaux intervenants, le personnel d</w:t>
      </w:r>
      <w:r>
        <w:rPr>
          <w:rFonts w:cs="Calibri"/>
          <w:iCs/>
        </w:rPr>
        <w:t xml:space="preserve">u </w:t>
      </w:r>
      <w:r w:rsidRPr="00C85C16">
        <w:rPr>
          <w:rFonts w:cs="Calibri"/>
          <w:iCs/>
        </w:rPr>
        <w:t xml:space="preserve"> centre de santé et les autorités locales dans la zone du projet.    </w:t>
      </w:r>
    </w:p>
    <w:p w:rsidR="005E47DA" w:rsidRPr="00C85C16" w:rsidRDefault="005E47DA" w:rsidP="005E47DA">
      <w:pPr>
        <w:numPr>
          <w:ilvl w:val="0"/>
          <w:numId w:val="8"/>
        </w:numPr>
        <w:jc w:val="both"/>
        <w:rPr>
          <w:rFonts w:cs="Calibri"/>
          <w:iCs/>
        </w:rPr>
      </w:pPr>
      <w:r>
        <w:rPr>
          <w:rFonts w:cs="Calibri"/>
          <w:iCs/>
        </w:rPr>
        <w:t>Elaborer et soumettre un rapport au coordonnateur des urgences sanitaires sur une fréquence mensuelle et trimestrielle</w:t>
      </w:r>
    </w:p>
    <w:p w:rsidR="005E47DA" w:rsidRPr="00C85C16" w:rsidRDefault="005E47DA" w:rsidP="005E47DA">
      <w:pPr>
        <w:numPr>
          <w:ilvl w:val="0"/>
          <w:numId w:val="8"/>
        </w:numPr>
        <w:jc w:val="both"/>
        <w:rPr>
          <w:rFonts w:cs="Calibri"/>
          <w:iCs/>
        </w:rPr>
      </w:pPr>
      <w:r>
        <w:rPr>
          <w:rFonts w:cs="Calibri"/>
          <w:iCs/>
        </w:rPr>
        <w:t xml:space="preserve">Soutenir l'équipe  du MSPP </w:t>
      </w:r>
      <w:r w:rsidR="008F36A3">
        <w:rPr>
          <w:rFonts w:cs="Calibri"/>
          <w:iCs/>
        </w:rPr>
        <w:t>(UCS</w:t>
      </w:r>
      <w:r>
        <w:rPr>
          <w:rFonts w:cs="Calibri"/>
          <w:iCs/>
        </w:rPr>
        <w:t xml:space="preserve"> </w:t>
      </w:r>
      <w:proofErr w:type="spellStart"/>
      <w:r>
        <w:rPr>
          <w:rFonts w:cs="Calibri"/>
          <w:iCs/>
        </w:rPr>
        <w:t>Anacaona</w:t>
      </w:r>
      <w:proofErr w:type="spellEnd"/>
      <w:r>
        <w:rPr>
          <w:rFonts w:cs="Calibri"/>
          <w:iCs/>
        </w:rPr>
        <w:t>, direction du centre de santé dans le cadre du respec</w:t>
      </w:r>
      <w:r w:rsidR="008F36A3">
        <w:rPr>
          <w:rFonts w:cs="Calibri"/>
          <w:iCs/>
        </w:rPr>
        <w:t>t des engagements pris par la</w:t>
      </w:r>
      <w:r>
        <w:rPr>
          <w:rFonts w:cs="Calibri"/>
          <w:iCs/>
        </w:rPr>
        <w:t xml:space="preserve"> </w:t>
      </w:r>
      <w:proofErr w:type="gramStart"/>
      <w:r>
        <w:rPr>
          <w:rFonts w:cs="Calibri"/>
          <w:iCs/>
        </w:rPr>
        <w:t xml:space="preserve">CRLUX </w:t>
      </w:r>
      <w:r w:rsidRPr="00C85C16">
        <w:rPr>
          <w:rFonts w:cs="Calibri"/>
          <w:iCs/>
        </w:rPr>
        <w:t>.</w:t>
      </w:r>
      <w:proofErr w:type="gramEnd"/>
    </w:p>
    <w:p w:rsidR="005E47DA" w:rsidRPr="004E0F39" w:rsidRDefault="005E47DA" w:rsidP="005E47DA">
      <w:pPr>
        <w:numPr>
          <w:ilvl w:val="0"/>
          <w:numId w:val="8"/>
        </w:numPr>
        <w:jc w:val="both"/>
        <w:rPr>
          <w:rFonts w:cs="Calibri"/>
          <w:iCs/>
          <w:color w:val="FF0000"/>
        </w:rPr>
      </w:pPr>
      <w:r w:rsidRPr="00C85C16">
        <w:rPr>
          <w:rFonts w:cs="Calibri"/>
          <w:iCs/>
        </w:rPr>
        <w:t>Travailler en étroite collabo</w:t>
      </w:r>
      <w:r>
        <w:rPr>
          <w:rFonts w:cs="Calibri"/>
          <w:iCs/>
        </w:rPr>
        <w:t>ration avec d’autres s partenaires afin de faciliter la coordination des actions</w:t>
      </w:r>
    </w:p>
    <w:p w:rsidR="005E47DA" w:rsidRPr="004E0F39" w:rsidRDefault="005E47DA" w:rsidP="005E47DA">
      <w:pPr>
        <w:numPr>
          <w:ilvl w:val="0"/>
          <w:numId w:val="8"/>
        </w:numPr>
        <w:jc w:val="both"/>
        <w:rPr>
          <w:rFonts w:cs="Calibri"/>
          <w:iCs/>
          <w:color w:val="FF0000"/>
        </w:rPr>
      </w:pPr>
      <w:r>
        <w:rPr>
          <w:rFonts w:cs="Calibri"/>
          <w:iCs/>
        </w:rPr>
        <w:t>Tenir des réunions de travail sur une fréquence régulière pour assurer la bonne marche des activités</w:t>
      </w:r>
    </w:p>
    <w:p w:rsidR="005E47DA" w:rsidRPr="00C96391" w:rsidRDefault="005E47DA" w:rsidP="005E47DA">
      <w:pPr>
        <w:numPr>
          <w:ilvl w:val="0"/>
          <w:numId w:val="8"/>
        </w:numPr>
        <w:jc w:val="both"/>
        <w:rPr>
          <w:rFonts w:cs="Calibri"/>
          <w:iCs/>
          <w:color w:val="FF0000"/>
        </w:rPr>
      </w:pPr>
      <w:r>
        <w:rPr>
          <w:rFonts w:cs="Calibri"/>
          <w:iCs/>
        </w:rPr>
        <w:t>Assurer la planification et le  secrétariat de ces rencontres</w:t>
      </w:r>
    </w:p>
    <w:p w:rsidR="005E47DA" w:rsidRPr="00C85C16" w:rsidRDefault="005E47DA" w:rsidP="005E47DA">
      <w:pPr>
        <w:numPr>
          <w:ilvl w:val="0"/>
          <w:numId w:val="8"/>
        </w:numPr>
        <w:jc w:val="both"/>
        <w:rPr>
          <w:rFonts w:cs="Calibri"/>
          <w:iCs/>
          <w:color w:val="FF0000"/>
        </w:rPr>
      </w:pPr>
      <w:r>
        <w:rPr>
          <w:rFonts w:cs="Calibri"/>
          <w:iCs/>
        </w:rPr>
        <w:t xml:space="preserve">Fournir un appui à la branche locale de </w:t>
      </w:r>
      <w:r w:rsidR="00E33018">
        <w:rPr>
          <w:rFonts w:cs="Calibri"/>
          <w:iCs/>
        </w:rPr>
        <w:t>Cressier</w:t>
      </w:r>
      <w:r>
        <w:rPr>
          <w:rFonts w:cs="Calibri"/>
          <w:iCs/>
        </w:rPr>
        <w:t xml:space="preserve"> dans la planification, la supervision et le suivi des activités</w:t>
      </w:r>
    </w:p>
    <w:p w:rsidR="00CF2671" w:rsidRPr="00D91462" w:rsidRDefault="00CF2671" w:rsidP="00CF2671">
      <w:pPr>
        <w:pStyle w:val="ListParagraph"/>
        <w:spacing w:line="276" w:lineRule="auto"/>
        <w:ind w:left="360"/>
        <w:rPr>
          <w:b/>
          <w:color w:val="000000"/>
          <w:u w:val="single"/>
        </w:rPr>
      </w:pPr>
    </w:p>
    <w:tbl>
      <w:tblPr>
        <w:tblW w:w="1059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594"/>
      </w:tblGrid>
      <w:tr w:rsidR="00CF2671" w:rsidRPr="00D91462" w:rsidTr="00C77330">
        <w:trPr>
          <w:trHeight w:val="451"/>
        </w:trPr>
        <w:tc>
          <w:tcPr>
            <w:tcW w:w="10594" w:type="dxa"/>
            <w:tcBorders>
              <w:top w:val="nil"/>
              <w:left w:val="nil"/>
              <w:bottom w:val="nil"/>
              <w:right w:val="nil"/>
            </w:tcBorders>
          </w:tcPr>
          <w:p w:rsidR="00CF2671" w:rsidRDefault="00CF2671" w:rsidP="00C77330">
            <w:pPr>
              <w:pStyle w:val="TableText"/>
              <w:ind w:left="360"/>
              <w:jc w:val="both"/>
              <w:rPr>
                <w:b/>
                <w:szCs w:val="24"/>
              </w:rPr>
            </w:pPr>
            <w:r w:rsidRPr="00D91462">
              <w:rPr>
                <w:b/>
                <w:szCs w:val="24"/>
                <w:u w:val="single"/>
              </w:rPr>
              <w:t>Qualifications et aptitudes requises</w:t>
            </w:r>
            <w:r w:rsidRPr="00D91462">
              <w:rPr>
                <w:b/>
                <w:szCs w:val="24"/>
              </w:rPr>
              <w:t xml:space="preserve"> </w:t>
            </w:r>
          </w:p>
          <w:p w:rsidR="005C1ED9" w:rsidRPr="00D91462" w:rsidRDefault="005C1ED9" w:rsidP="00C77330">
            <w:pPr>
              <w:pStyle w:val="TableText"/>
              <w:ind w:left="360"/>
              <w:jc w:val="both"/>
              <w:rPr>
                <w:b/>
                <w:szCs w:val="24"/>
              </w:rPr>
            </w:pPr>
          </w:p>
          <w:p w:rsidR="00CF2671" w:rsidRPr="005C1ED9" w:rsidRDefault="005C1ED9" w:rsidP="005C1ED9">
            <w:pPr>
              <w:pStyle w:val="ListParagraph"/>
              <w:numPr>
                <w:ilvl w:val="0"/>
                <w:numId w:val="9"/>
              </w:numPr>
              <w:jc w:val="both"/>
              <w:rPr>
                <w:rFonts w:eastAsia="MS Mincho"/>
                <w:color w:val="000000"/>
                <w:lang w:eastAsia="ja-JP"/>
              </w:rPr>
            </w:pPr>
            <w:r>
              <w:rPr>
                <w:rFonts w:cs="Calibri"/>
              </w:rPr>
              <w:t>Détenir un diplôme en sante communautaire ou  un diplôme d’études spécialisées en santé</w:t>
            </w:r>
          </w:p>
          <w:p w:rsidR="005C1ED9" w:rsidRPr="005C1ED9" w:rsidRDefault="00E33018" w:rsidP="00E33018">
            <w:pPr>
              <w:pStyle w:val="ListParagraph"/>
              <w:numPr>
                <w:ilvl w:val="0"/>
                <w:numId w:val="9"/>
              </w:numPr>
              <w:jc w:val="both"/>
              <w:rPr>
                <w:rFonts w:eastAsia="MS Mincho"/>
                <w:color w:val="000000"/>
                <w:lang w:eastAsia="ja-JP"/>
              </w:rPr>
            </w:pPr>
            <w:r w:rsidRPr="00C85C16">
              <w:rPr>
                <w:rFonts w:cs="Calibri"/>
              </w:rPr>
              <w:t>Un minimum de 5 a</w:t>
            </w:r>
            <w:r>
              <w:rPr>
                <w:rFonts w:cs="Calibri"/>
              </w:rPr>
              <w:t xml:space="preserve">ns d’expérience  de gestion dans un programme de santé y compris </w:t>
            </w:r>
          </w:p>
          <w:p w:rsidR="00CF2671" w:rsidRPr="00E33018" w:rsidRDefault="00E33018" w:rsidP="00E33018">
            <w:pPr>
              <w:pStyle w:val="ListParagraph"/>
              <w:numPr>
                <w:ilvl w:val="0"/>
                <w:numId w:val="9"/>
              </w:numPr>
              <w:jc w:val="both"/>
              <w:rPr>
                <w:rFonts w:eastAsia="MS Mincho"/>
                <w:color w:val="000000"/>
                <w:lang w:eastAsia="ja-JP"/>
              </w:rPr>
            </w:pPr>
            <w:r>
              <w:rPr>
                <w:rFonts w:cs="Calibri"/>
              </w:rPr>
              <w:t>3 ans dans un poste similaire</w:t>
            </w:r>
          </w:p>
          <w:p w:rsidR="000F2E7B" w:rsidRPr="003C7368" w:rsidRDefault="000F2E7B" w:rsidP="00E33018">
            <w:pPr>
              <w:pStyle w:val="ListParagraph"/>
              <w:numPr>
                <w:ilvl w:val="0"/>
                <w:numId w:val="9"/>
              </w:numPr>
              <w:jc w:val="both"/>
              <w:rPr>
                <w:rFonts w:eastAsia="MS Mincho"/>
                <w:color w:val="000000"/>
                <w:lang w:eastAsia="ja-JP"/>
              </w:rPr>
            </w:pPr>
            <w:r w:rsidRPr="00C85C16">
              <w:rPr>
                <w:rFonts w:cs="Calibri"/>
              </w:rPr>
              <w:t>Connaissance et compréhension des priorités locales et nationales en matière de santé</w:t>
            </w:r>
          </w:p>
          <w:p w:rsidR="003C7368" w:rsidRPr="003158BA" w:rsidRDefault="003C7368" w:rsidP="00E33018">
            <w:pPr>
              <w:pStyle w:val="ListParagraph"/>
              <w:numPr>
                <w:ilvl w:val="0"/>
                <w:numId w:val="9"/>
              </w:numPr>
              <w:jc w:val="both"/>
              <w:rPr>
                <w:rFonts w:eastAsia="MS Mincho"/>
                <w:color w:val="000000"/>
                <w:lang w:eastAsia="ja-JP"/>
              </w:rPr>
            </w:pPr>
            <w:r w:rsidRPr="00C85C16">
              <w:rPr>
                <w:rFonts w:cs="Calibri"/>
                <w:color w:val="000000"/>
                <w:sz w:val="23"/>
                <w:szCs w:val="23"/>
              </w:rPr>
              <w:t>Expérimentée dans la conception, la mise en œuvre et le suivi des activités de santé.</w:t>
            </w:r>
          </w:p>
          <w:p w:rsidR="003158BA" w:rsidRPr="00883A08" w:rsidRDefault="003158BA" w:rsidP="00E33018">
            <w:pPr>
              <w:pStyle w:val="ListParagraph"/>
              <w:numPr>
                <w:ilvl w:val="0"/>
                <w:numId w:val="9"/>
              </w:numPr>
              <w:jc w:val="both"/>
              <w:rPr>
                <w:rFonts w:eastAsia="MS Mincho"/>
                <w:color w:val="000000"/>
                <w:lang w:eastAsia="ja-JP"/>
              </w:rPr>
            </w:pPr>
            <w:r w:rsidRPr="00C85C16">
              <w:rPr>
                <w:rFonts w:cs="Calibri"/>
              </w:rPr>
              <w:t>Sens solide de l’organisation, compétences en leadership</w:t>
            </w:r>
          </w:p>
          <w:p w:rsidR="00883A08" w:rsidRPr="005C1ED9" w:rsidRDefault="00883A08" w:rsidP="00E33018">
            <w:pPr>
              <w:pStyle w:val="ListParagraph"/>
              <w:numPr>
                <w:ilvl w:val="0"/>
                <w:numId w:val="9"/>
              </w:numPr>
              <w:jc w:val="both"/>
              <w:rPr>
                <w:rFonts w:eastAsia="MS Mincho"/>
                <w:color w:val="000000"/>
                <w:lang w:eastAsia="ja-JP"/>
              </w:rPr>
            </w:pPr>
            <w:r>
              <w:rPr>
                <w:rFonts w:cs="Calibri"/>
              </w:rPr>
              <w:lastRenderedPageBreak/>
              <w:t>Bonnes relations interpersonnelles et grande facilite de communication</w:t>
            </w:r>
          </w:p>
          <w:p w:rsidR="005C1ED9" w:rsidRPr="00D91462" w:rsidRDefault="005C1ED9" w:rsidP="005C1ED9">
            <w:pPr>
              <w:pStyle w:val="TableText"/>
              <w:numPr>
                <w:ilvl w:val="0"/>
                <w:numId w:val="9"/>
              </w:numPr>
              <w:overflowPunct/>
              <w:jc w:val="both"/>
              <w:textAlignment w:val="auto"/>
              <w:rPr>
                <w:rFonts w:eastAsia="MS Mincho"/>
                <w:color w:val="000000"/>
                <w:szCs w:val="22"/>
                <w:lang w:eastAsia="ja-JP"/>
              </w:rPr>
            </w:pPr>
            <w:r w:rsidRPr="00D91462">
              <w:rPr>
                <w:rFonts w:eastAsia="MS Mincho"/>
                <w:color w:val="000000"/>
                <w:sz w:val="22"/>
                <w:szCs w:val="22"/>
                <w:lang w:eastAsia="ja-JP"/>
              </w:rPr>
              <w:t>Bonne connaissance du Mouvement de la Croix Rouge, souhaitée;</w:t>
            </w:r>
          </w:p>
          <w:p w:rsidR="005C1ED9" w:rsidRPr="00D91462" w:rsidRDefault="005C1ED9" w:rsidP="005C1ED9">
            <w:pPr>
              <w:pStyle w:val="TableText"/>
              <w:numPr>
                <w:ilvl w:val="0"/>
                <w:numId w:val="9"/>
              </w:numPr>
              <w:overflowPunct/>
              <w:jc w:val="both"/>
              <w:textAlignment w:val="auto"/>
              <w:rPr>
                <w:rFonts w:eastAsia="MS Mincho"/>
                <w:color w:val="000000"/>
                <w:szCs w:val="22"/>
                <w:lang w:eastAsia="ja-JP"/>
              </w:rPr>
            </w:pPr>
            <w:r w:rsidRPr="00D91462">
              <w:rPr>
                <w:rFonts w:eastAsia="MS Mincho"/>
                <w:color w:val="000000"/>
                <w:sz w:val="22"/>
                <w:szCs w:val="22"/>
                <w:lang w:eastAsia="ja-JP"/>
              </w:rPr>
              <w:t xml:space="preserve">Rigoureux et attentifs aux détails, bonnes capacités d`analyse et de résolution de problèmes; </w:t>
            </w:r>
          </w:p>
          <w:p w:rsidR="005C1ED9" w:rsidRPr="00D91462" w:rsidRDefault="005C1ED9" w:rsidP="005C1ED9">
            <w:pPr>
              <w:pStyle w:val="ListParagraph"/>
              <w:numPr>
                <w:ilvl w:val="0"/>
                <w:numId w:val="9"/>
              </w:numPr>
              <w:tabs>
                <w:tab w:val="left" w:pos="9990"/>
              </w:tabs>
              <w:spacing w:after="200" w:line="276" w:lineRule="auto"/>
              <w:ind w:right="180"/>
              <w:jc w:val="both"/>
              <w:rPr>
                <w:color w:val="000000"/>
                <w:lang w:val="fr-CA"/>
              </w:rPr>
            </w:pPr>
            <w:r w:rsidRPr="00D91462">
              <w:t>Excellentes compétences en communication écrite et verbale du Français du Créole, l’anglais est un plus.</w:t>
            </w:r>
          </w:p>
          <w:p w:rsidR="005C1ED9" w:rsidRPr="005C21CB" w:rsidRDefault="005C21CB" w:rsidP="005C21CB">
            <w:pPr>
              <w:pStyle w:val="ListParagraph"/>
              <w:numPr>
                <w:ilvl w:val="0"/>
                <w:numId w:val="9"/>
              </w:numPr>
              <w:jc w:val="both"/>
              <w:rPr>
                <w:rFonts w:eastAsia="MS Mincho"/>
                <w:color w:val="000000"/>
                <w:lang w:val="fr-CA" w:eastAsia="ja-JP"/>
              </w:rPr>
            </w:pPr>
            <w:r w:rsidRPr="005C21CB">
              <w:rPr>
                <w:color w:val="000000"/>
              </w:rPr>
              <w:t>Avoir des connaissances en MS Word, Excel, Outlook</w:t>
            </w:r>
          </w:p>
          <w:p w:rsidR="00CF2671" w:rsidRPr="00D91462" w:rsidRDefault="00CF2671" w:rsidP="00C77330">
            <w:pPr>
              <w:jc w:val="both"/>
              <w:rPr>
                <w:color w:val="000000"/>
              </w:rPr>
            </w:pPr>
          </w:p>
          <w:p w:rsidR="00CF2671" w:rsidRPr="00D91462" w:rsidRDefault="00CF2671" w:rsidP="00C77330">
            <w:pPr>
              <w:pStyle w:val="TableText"/>
              <w:ind w:left="360"/>
              <w:jc w:val="both"/>
              <w:rPr>
                <w:szCs w:val="24"/>
              </w:rPr>
            </w:pPr>
            <w:r w:rsidRPr="00D91462">
              <w:rPr>
                <w:szCs w:val="24"/>
              </w:rPr>
              <w:t xml:space="preserve">Les candidats intéressés sont priés d’envoyer leur Curriculum Vitae accompagné </w:t>
            </w:r>
            <w:r w:rsidRPr="00D91462">
              <w:rPr>
                <w:b/>
                <w:szCs w:val="24"/>
                <w:u w:val="single"/>
              </w:rPr>
              <w:t>d’une lettre de motivation précisant le lieu d’affectation</w:t>
            </w:r>
            <w:r w:rsidRPr="00D91462">
              <w:rPr>
                <w:szCs w:val="24"/>
              </w:rPr>
              <w:t xml:space="preserve">, les copies des diplômes de fin d’études, certificats et attestations,  copie de la carte d’identité fiscale ou la carte électorale, l’original du certificat de bonne vie et mœurs délivré par la DCPJ au plus tard le  </w:t>
            </w:r>
            <w:r>
              <w:rPr>
                <w:szCs w:val="24"/>
              </w:rPr>
              <w:t>14</w:t>
            </w:r>
            <w:r w:rsidRPr="00D91462">
              <w:rPr>
                <w:szCs w:val="24"/>
              </w:rPr>
              <w:t xml:space="preserve"> Juin 2013 à l’une des adresses suivantes :</w:t>
            </w:r>
          </w:p>
          <w:p w:rsidR="00CF2671" w:rsidRPr="00D91462" w:rsidRDefault="00CF2671" w:rsidP="00C77330">
            <w:pPr>
              <w:pStyle w:val="TableText"/>
              <w:ind w:left="360"/>
              <w:jc w:val="both"/>
              <w:rPr>
                <w:b/>
                <w:i/>
                <w:szCs w:val="24"/>
              </w:rPr>
            </w:pPr>
          </w:p>
          <w:p w:rsidR="00CF2671" w:rsidRPr="00970CA9" w:rsidRDefault="00CF2671" w:rsidP="00C77330">
            <w:pPr>
              <w:spacing w:line="276" w:lineRule="auto"/>
              <w:ind w:left="360"/>
              <w:jc w:val="both"/>
              <w:rPr>
                <w:b/>
              </w:rPr>
            </w:pPr>
            <w:r w:rsidRPr="00D91462">
              <w:rPr>
                <w:b/>
                <w:i/>
              </w:rPr>
              <w:t>Att : Ressources Humaines /</w:t>
            </w:r>
            <w:r w:rsidRPr="00D91462">
              <w:rPr>
                <w:b/>
              </w:rPr>
              <w:t xml:space="preserve"> : </w:t>
            </w:r>
            <w:r w:rsidR="00CA763C" w:rsidRPr="00CA763C">
              <w:rPr>
                <w:b/>
                <w:sz w:val="28"/>
                <w:szCs w:val="28"/>
              </w:rPr>
              <w:t>Gestionnaire de Projet</w:t>
            </w:r>
          </w:p>
          <w:p w:rsidR="00CF2671" w:rsidRPr="00E26410" w:rsidRDefault="00CF2671" w:rsidP="00C77330">
            <w:pPr>
              <w:spacing w:line="276" w:lineRule="auto"/>
              <w:ind w:left="360"/>
              <w:jc w:val="both"/>
              <w:rPr>
                <w:b/>
                <w:color w:val="000000"/>
                <w:sz w:val="32"/>
                <w:szCs w:val="32"/>
                <w:u w:val="single"/>
              </w:rPr>
            </w:pPr>
          </w:p>
          <w:p w:rsidR="00CF2671" w:rsidRPr="00D91462" w:rsidRDefault="00CF2671" w:rsidP="00C77330">
            <w:pPr>
              <w:pStyle w:val="TableText"/>
              <w:ind w:left="360"/>
              <w:jc w:val="both"/>
              <w:rPr>
                <w:b/>
                <w:i/>
                <w:color w:val="000000" w:themeColor="text1"/>
                <w:szCs w:val="24"/>
              </w:rPr>
            </w:pPr>
            <w:r w:rsidRPr="00D91462">
              <w:rPr>
                <w:b/>
                <w:i/>
                <w:szCs w:val="24"/>
              </w:rPr>
              <w:t xml:space="preserve">1) </w:t>
            </w:r>
            <w:r w:rsidRPr="00D91462">
              <w:rPr>
                <w:i/>
                <w:szCs w:val="24"/>
              </w:rPr>
              <w:t>Camp de base Croix-Rouge Haïtienne, Ave Mais Gâté</w:t>
            </w:r>
            <w:r w:rsidRPr="00D91462">
              <w:rPr>
                <w:bCs/>
                <w:i/>
                <w:color w:val="0070C0"/>
                <w:szCs w:val="24"/>
              </w:rPr>
              <w:t xml:space="preserve"> </w:t>
            </w:r>
            <w:r w:rsidRPr="00D91462">
              <w:rPr>
                <w:bCs/>
                <w:i/>
                <w:color w:val="000000" w:themeColor="text1"/>
                <w:szCs w:val="24"/>
              </w:rPr>
              <w:t>Route de l’Aéroport</w:t>
            </w:r>
            <w:r w:rsidRPr="00D91462">
              <w:rPr>
                <w:bCs/>
                <w:i/>
                <w:color w:val="000000" w:themeColor="text1"/>
                <w:szCs w:val="24"/>
                <w:lang w:val="fr-HT"/>
              </w:rPr>
              <w:t>, Port-au-Prince, Haïti HT</w:t>
            </w:r>
          </w:p>
          <w:p w:rsidR="00CF2671" w:rsidRPr="00D91462" w:rsidRDefault="00CF2671" w:rsidP="00C77330">
            <w:pPr>
              <w:pStyle w:val="TableText"/>
              <w:ind w:left="360"/>
              <w:jc w:val="both"/>
              <w:rPr>
                <w:b/>
                <w:szCs w:val="24"/>
              </w:rPr>
            </w:pPr>
          </w:p>
          <w:p w:rsidR="00CF2671" w:rsidRPr="00D91462" w:rsidRDefault="00CF2671" w:rsidP="00C77330">
            <w:pPr>
              <w:pStyle w:val="TableText"/>
              <w:ind w:left="360"/>
              <w:jc w:val="both"/>
              <w:rPr>
                <w:i/>
                <w:szCs w:val="24"/>
              </w:rPr>
            </w:pPr>
            <w:r w:rsidRPr="00D91462">
              <w:rPr>
                <w:i/>
                <w:szCs w:val="24"/>
              </w:rPr>
              <w:t>2) à l’adresse électronique suivante : ressources.humaines@croixrouge.ht</w:t>
            </w:r>
          </w:p>
          <w:p w:rsidR="00CF2671" w:rsidRPr="00D91462" w:rsidRDefault="00CF2671" w:rsidP="00C77330">
            <w:pPr>
              <w:pStyle w:val="TableText"/>
              <w:ind w:left="360"/>
              <w:jc w:val="both"/>
              <w:rPr>
                <w:b/>
                <w:szCs w:val="24"/>
              </w:rPr>
            </w:pPr>
          </w:p>
          <w:p w:rsidR="00CF2671" w:rsidRPr="00D91462" w:rsidRDefault="00CF2671" w:rsidP="00C77330">
            <w:pPr>
              <w:pStyle w:val="TableText"/>
              <w:ind w:left="360"/>
              <w:jc w:val="both"/>
              <w:rPr>
                <w:b/>
                <w:color w:val="000000" w:themeColor="text1"/>
                <w:szCs w:val="24"/>
                <w:u w:val="single"/>
              </w:rPr>
            </w:pPr>
            <w:r w:rsidRPr="00D91462">
              <w:rPr>
                <w:b/>
                <w:szCs w:val="24"/>
                <w:u w:val="single"/>
              </w:rPr>
              <w:t>NB : Seuls les candidat(e)s sélectionné(e)s seront contactés.</w:t>
            </w:r>
          </w:p>
          <w:p w:rsidR="00CF2671" w:rsidRPr="00D91462" w:rsidRDefault="00CF2671" w:rsidP="00C77330">
            <w:pPr>
              <w:pStyle w:val="ListParagraph"/>
              <w:jc w:val="both"/>
              <w:rPr>
                <w:iCs/>
                <w:lang w:val="fr-CA"/>
              </w:rPr>
            </w:pPr>
          </w:p>
        </w:tc>
      </w:tr>
    </w:tbl>
    <w:p w:rsidR="00CF2671" w:rsidRPr="00D91462" w:rsidRDefault="00CF2671" w:rsidP="00CF2671">
      <w:pPr>
        <w:spacing w:line="276" w:lineRule="auto"/>
        <w:jc w:val="both"/>
      </w:pPr>
    </w:p>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CF2671" w:rsidRPr="00D91462" w:rsidRDefault="00CF2671" w:rsidP="00CF2671"/>
    <w:p w:rsidR="00FB4E50" w:rsidRDefault="00FB4E50"/>
    <w:sectPr w:rsidR="00FB4E50" w:rsidSect="00BA3BFE">
      <w:footerReference w:type="default" r:id="rId8"/>
      <w:pgSz w:w="12240" w:h="15840"/>
      <w:pgMar w:top="720" w:right="900" w:bottom="18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E2" w:rsidRDefault="008771E2" w:rsidP="004D4BBD">
      <w:r>
        <w:separator/>
      </w:r>
    </w:p>
  </w:endnote>
  <w:endnote w:type="continuationSeparator" w:id="0">
    <w:p w:rsidR="008771E2" w:rsidRDefault="008771E2" w:rsidP="004D4B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4D4BBD">
    <w:pPr>
      <w:pStyle w:val="Footer"/>
    </w:pPr>
    <w:r w:rsidRPr="004D4BBD">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4D4BBD">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E2" w:rsidRDefault="008771E2" w:rsidP="004D4BBD">
      <w:r>
        <w:separator/>
      </w:r>
    </w:p>
  </w:footnote>
  <w:footnote w:type="continuationSeparator" w:id="0">
    <w:p w:rsidR="008771E2" w:rsidRDefault="008771E2" w:rsidP="004D4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E8C6D2"/>
    <w:lvl w:ilvl="0">
      <w:start w:val="1"/>
      <w:numFmt w:val="decimal"/>
      <w:pStyle w:val="ListNumber"/>
      <w:lvlText w:val="%1."/>
      <w:lvlJc w:val="left"/>
      <w:pPr>
        <w:tabs>
          <w:tab w:val="num" w:pos="360"/>
        </w:tabs>
        <w:ind w:left="360" w:hanging="360"/>
      </w:pPr>
    </w:lvl>
  </w:abstractNum>
  <w:abstractNum w:abstractNumId="1">
    <w:nsid w:val="0A091BB5"/>
    <w:multiLevelType w:val="hybridMultilevel"/>
    <w:tmpl w:val="41E8C1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3448DC"/>
    <w:multiLevelType w:val="hybridMultilevel"/>
    <w:tmpl w:val="E0A4ABC2"/>
    <w:lvl w:ilvl="0" w:tplc="04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2A5866"/>
    <w:multiLevelType w:val="hybridMultilevel"/>
    <w:tmpl w:val="074095CA"/>
    <w:lvl w:ilvl="0" w:tplc="1BBEBAB4">
      <w:start w:val="1"/>
      <w:numFmt w:val="bullet"/>
      <w:lvlText w:val=""/>
      <w:lvlJc w:val="left"/>
      <w:pPr>
        <w:ind w:left="1080" w:hanging="360"/>
      </w:pPr>
      <w:rPr>
        <w:rFonts w:ascii="Wingdings" w:hAnsi="Wingdings" w:hint="default"/>
        <w:color w:val="auto"/>
        <w:lang w:val="fr-C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587B4E"/>
    <w:multiLevelType w:val="hybridMultilevel"/>
    <w:tmpl w:val="C8FC07F0"/>
    <w:lvl w:ilvl="0" w:tplc="1BBEBAB4">
      <w:start w:val="1"/>
      <w:numFmt w:val="bullet"/>
      <w:lvlText w:val=""/>
      <w:lvlJc w:val="left"/>
      <w:pPr>
        <w:ind w:left="720" w:hanging="360"/>
      </w:pPr>
      <w:rPr>
        <w:rFonts w:ascii="Wingdings" w:hAnsi="Wingdings" w:hint="default"/>
        <w:color w:val="auto"/>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32E9B"/>
    <w:multiLevelType w:val="hybridMultilevel"/>
    <w:tmpl w:val="68FC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A1DF8"/>
    <w:multiLevelType w:val="hybridMultilevel"/>
    <w:tmpl w:val="E8B4D564"/>
    <w:lvl w:ilvl="0" w:tplc="1BBEBAB4">
      <w:start w:val="1"/>
      <w:numFmt w:val="bullet"/>
      <w:lvlText w:val=""/>
      <w:lvlJc w:val="left"/>
      <w:pPr>
        <w:ind w:left="1080" w:hanging="360"/>
      </w:pPr>
      <w:rPr>
        <w:rFonts w:ascii="Wingdings" w:hAnsi="Wingdings" w:hint="default"/>
        <w:color w:val="auto"/>
        <w:lang w:val="fr-C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73E8D"/>
    <w:multiLevelType w:val="hybridMultilevel"/>
    <w:tmpl w:val="752CA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086E92"/>
    <w:multiLevelType w:val="hybridMultilevel"/>
    <w:tmpl w:val="233E7C64"/>
    <w:lvl w:ilvl="0" w:tplc="1BBEBAB4">
      <w:start w:val="1"/>
      <w:numFmt w:val="bullet"/>
      <w:lvlText w:val=""/>
      <w:lvlJc w:val="left"/>
      <w:pPr>
        <w:ind w:left="1440" w:hanging="360"/>
      </w:pPr>
      <w:rPr>
        <w:rFonts w:ascii="Wingdings" w:hAnsi="Wingdings" w:hint="default"/>
        <w:color w:val="auto"/>
        <w:lang w:val="fr-C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F802F1"/>
    <w:multiLevelType w:val="hybridMultilevel"/>
    <w:tmpl w:val="F12E20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4"/>
  </w:num>
  <w:num w:numId="7">
    <w:abstractNumId w:val="9"/>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F2671"/>
    <w:rsid w:val="000F2E7B"/>
    <w:rsid w:val="002271A3"/>
    <w:rsid w:val="003158BA"/>
    <w:rsid w:val="003C7368"/>
    <w:rsid w:val="003F1224"/>
    <w:rsid w:val="004D4BBD"/>
    <w:rsid w:val="00564EBB"/>
    <w:rsid w:val="005C1ED9"/>
    <w:rsid w:val="005C21CB"/>
    <w:rsid w:val="005E47DA"/>
    <w:rsid w:val="006502E5"/>
    <w:rsid w:val="006778B1"/>
    <w:rsid w:val="0076519B"/>
    <w:rsid w:val="008771E2"/>
    <w:rsid w:val="00883A08"/>
    <w:rsid w:val="008F36A3"/>
    <w:rsid w:val="00C0648C"/>
    <w:rsid w:val="00CA763C"/>
    <w:rsid w:val="00CF2671"/>
    <w:rsid w:val="00E21418"/>
    <w:rsid w:val="00E33018"/>
    <w:rsid w:val="00FB4E50"/>
    <w:rsid w:val="00FE1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71"/>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71"/>
    <w:pPr>
      <w:ind w:left="720"/>
      <w:contextualSpacing/>
    </w:pPr>
  </w:style>
  <w:style w:type="paragraph" w:styleId="Footer">
    <w:name w:val="footer"/>
    <w:basedOn w:val="Normal"/>
    <w:link w:val="FooterChar"/>
    <w:uiPriority w:val="99"/>
    <w:unhideWhenUsed/>
    <w:rsid w:val="00CF2671"/>
    <w:pPr>
      <w:tabs>
        <w:tab w:val="center" w:pos="4680"/>
        <w:tab w:val="right" w:pos="9360"/>
      </w:tabs>
    </w:pPr>
  </w:style>
  <w:style w:type="character" w:customStyle="1" w:styleId="FooterChar">
    <w:name w:val="Footer Char"/>
    <w:basedOn w:val="DefaultParagraphFont"/>
    <w:link w:val="Footer"/>
    <w:uiPriority w:val="99"/>
    <w:rsid w:val="00CF2671"/>
    <w:rPr>
      <w:rFonts w:ascii="Times New Roman" w:eastAsia="Times New Roman" w:hAnsi="Times New Roman" w:cs="Times New Roman"/>
      <w:sz w:val="24"/>
      <w:szCs w:val="24"/>
      <w:lang w:val="fr-FR"/>
    </w:rPr>
  </w:style>
  <w:style w:type="paragraph" w:customStyle="1" w:styleId="TableText">
    <w:name w:val="Table Text"/>
    <w:basedOn w:val="Normal"/>
    <w:rsid w:val="00CF2671"/>
    <w:pPr>
      <w:overflowPunct w:val="0"/>
      <w:autoSpaceDE w:val="0"/>
      <w:autoSpaceDN w:val="0"/>
      <w:adjustRightInd w:val="0"/>
      <w:textAlignment w:val="baseline"/>
    </w:pPr>
    <w:rPr>
      <w:szCs w:val="20"/>
    </w:rPr>
  </w:style>
  <w:style w:type="paragraph" w:styleId="ListNumber">
    <w:name w:val="List Number"/>
    <w:basedOn w:val="Normal"/>
    <w:rsid w:val="00CF2671"/>
    <w:pPr>
      <w:numPr>
        <w:numId w:val="1"/>
      </w:numPr>
      <w:ind w:left="0" w:firstLine="0"/>
    </w:pPr>
    <w:rPr>
      <w:rFonts w:eastAsia="MS Mincho"/>
      <w:lang w:eastAsia="ja-JP"/>
    </w:rPr>
  </w:style>
  <w:style w:type="paragraph" w:customStyle="1" w:styleId="DefaultText">
    <w:name w:val="Default Text"/>
    <w:basedOn w:val="Normal"/>
    <w:rsid w:val="00CF2671"/>
    <w:pPr>
      <w:autoSpaceDE w:val="0"/>
      <w:autoSpaceDN w:val="0"/>
      <w:adjustRightInd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2013-06-05T21:35:00Z</dcterms:created>
  <dcterms:modified xsi:type="dcterms:W3CDTF">2013-06-05T21:35:00Z</dcterms:modified>
</cp:coreProperties>
</file>