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8D" w:rsidRPr="004642E9" w:rsidRDefault="006D488D" w:rsidP="006D488D">
      <w:pPr>
        <w:ind w:left="360" w:right="360" w:hanging="360"/>
        <w:jc w:val="right"/>
        <w:rPr>
          <w:rFonts w:eastAsia="Arial Unicode MS"/>
          <w:b/>
        </w:rPr>
      </w:pPr>
      <w:bookmarkStart w:id="0" w:name="_GoBack"/>
      <w:bookmarkEnd w:id="0"/>
      <w:r w:rsidRPr="004642E9">
        <w:rPr>
          <w:rFonts w:eastAsia="Arial Unicode MS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-447675</wp:posOffset>
            </wp:positionV>
            <wp:extent cx="971550" cy="914400"/>
            <wp:effectExtent l="19050" t="0" r="0" b="0"/>
            <wp:wrapNone/>
            <wp:docPr id="2" name="Picture 2" descr="⶜যᓙ뿶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⶜যᓙ뿶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88D" w:rsidRPr="004642E9" w:rsidRDefault="006D488D" w:rsidP="006D488D">
      <w:pPr>
        <w:ind w:left="360" w:hanging="360"/>
        <w:jc w:val="center"/>
        <w:rPr>
          <w:rFonts w:eastAsia="Arial Unicode MS"/>
          <w:b/>
        </w:rPr>
      </w:pPr>
    </w:p>
    <w:p w:rsidR="006D488D" w:rsidRPr="004642E9" w:rsidRDefault="006D488D" w:rsidP="006D488D">
      <w:pPr>
        <w:ind w:left="360" w:hanging="360"/>
        <w:rPr>
          <w:rFonts w:eastAsia="Arial Unicode MS"/>
          <w:b/>
        </w:rPr>
      </w:pPr>
    </w:p>
    <w:p w:rsidR="006D488D" w:rsidRPr="004642E9" w:rsidRDefault="006D488D" w:rsidP="006D488D">
      <w:pPr>
        <w:ind w:left="360" w:hanging="360"/>
        <w:jc w:val="center"/>
        <w:rPr>
          <w:rFonts w:eastAsia="Arial Unicode MS"/>
          <w:b/>
          <w:i/>
        </w:rPr>
      </w:pPr>
      <w:r w:rsidRPr="004642E9">
        <w:rPr>
          <w:rFonts w:eastAsia="Arial Unicode MS"/>
          <w:b/>
          <w:i/>
        </w:rPr>
        <w:t>SOCIETE NATIONALE DE LA CROIX-ROUGE HAITIENNE</w:t>
      </w:r>
    </w:p>
    <w:p w:rsidR="006D488D" w:rsidRPr="004642E9" w:rsidRDefault="006D488D" w:rsidP="006D488D">
      <w:pPr>
        <w:spacing w:line="276" w:lineRule="auto"/>
        <w:ind w:left="360" w:hanging="360"/>
        <w:jc w:val="center"/>
        <w:rPr>
          <w:b/>
          <w:i/>
          <w:noProof/>
          <w:color w:val="000000"/>
          <w:u w:val="single"/>
        </w:rPr>
      </w:pPr>
      <w:r w:rsidRPr="004642E9">
        <w:rPr>
          <w:b/>
          <w:i/>
          <w:noProof/>
          <w:color w:val="000000"/>
          <w:u w:val="single"/>
        </w:rPr>
        <w:t>AVIS DE RECRUTEMENT</w:t>
      </w:r>
    </w:p>
    <w:p w:rsidR="006D488D" w:rsidRPr="004642E9" w:rsidRDefault="006D488D" w:rsidP="006D488D">
      <w:pPr>
        <w:spacing w:line="276" w:lineRule="auto"/>
        <w:ind w:left="360" w:hanging="360"/>
        <w:jc w:val="center"/>
        <w:rPr>
          <w:rFonts w:cstheme="minorHAnsi"/>
          <w:b/>
        </w:rPr>
      </w:pPr>
      <w:r w:rsidRPr="004642E9">
        <w:rPr>
          <w:rFonts w:ascii="Garamond" w:hAnsi="Garamond"/>
          <w:i/>
          <w:noProof/>
          <w:color w:val="000000"/>
        </w:rPr>
        <w:t>La Societé Nationale de la Croix Rouge Haitienne cherche pour le</w:t>
      </w:r>
      <w:r w:rsidRPr="004642E9">
        <w:rPr>
          <w:rFonts w:cstheme="minorHAnsi"/>
          <w:b/>
          <w:i/>
        </w:rPr>
        <w:t xml:space="preserve"> </w:t>
      </w:r>
      <w:r w:rsidRPr="004642E9">
        <w:rPr>
          <w:rFonts w:cstheme="minorHAnsi"/>
          <w:b/>
          <w:i/>
          <w:lang w:val="fr-CA"/>
        </w:rPr>
        <w:t xml:space="preserve">Cap </w:t>
      </w:r>
      <w:r w:rsidRPr="004642E9">
        <w:rPr>
          <w:rFonts w:cstheme="minorHAnsi"/>
          <w:b/>
          <w:i/>
        </w:rPr>
        <w:t>Haïtien</w:t>
      </w:r>
      <w:r w:rsidRPr="004642E9">
        <w:rPr>
          <w:rFonts w:cstheme="minorHAnsi"/>
          <w:i/>
          <w:lang w:val="fr-CA"/>
        </w:rPr>
        <w:t xml:space="preserve"> </w:t>
      </w:r>
    </w:p>
    <w:p w:rsidR="006D488D" w:rsidRPr="004642E9" w:rsidRDefault="006D488D" w:rsidP="006D488D">
      <w:pPr>
        <w:spacing w:line="276" w:lineRule="auto"/>
        <w:jc w:val="center"/>
        <w:rPr>
          <w:rFonts w:ascii="Garamond" w:hAnsi="Garamond"/>
          <w:noProof/>
          <w:color w:val="000000"/>
        </w:rPr>
      </w:pPr>
      <w:r w:rsidRPr="004642E9">
        <w:rPr>
          <w:rFonts w:ascii="Garamond" w:hAnsi="Garamond" w:cstheme="minorHAnsi"/>
          <w:b/>
        </w:rPr>
        <w:t>(1)</w:t>
      </w:r>
      <w:r w:rsidRPr="004642E9">
        <w:rPr>
          <w:rFonts w:cstheme="minorHAnsi"/>
          <w:b/>
        </w:rPr>
        <w:t xml:space="preserve"> Ingénieur civil</w:t>
      </w:r>
    </w:p>
    <w:p w:rsidR="006D488D" w:rsidRPr="004642E9" w:rsidRDefault="006D488D" w:rsidP="006D488D">
      <w:pPr>
        <w:pStyle w:val="ListParagraph"/>
        <w:spacing w:line="276" w:lineRule="auto"/>
        <w:ind w:left="360"/>
        <w:rPr>
          <w:b/>
          <w:i/>
        </w:rPr>
      </w:pPr>
      <w:r w:rsidRPr="004642E9">
        <w:rPr>
          <w:b/>
          <w:i/>
        </w:rPr>
        <w:t>_______________________________________________________</w:t>
      </w:r>
    </w:p>
    <w:p w:rsidR="006D488D" w:rsidRPr="004642E9" w:rsidRDefault="006D488D" w:rsidP="006D488D">
      <w:pPr>
        <w:spacing w:line="276" w:lineRule="auto"/>
        <w:rPr>
          <w:rFonts w:cstheme="minorHAnsi"/>
          <w:b/>
        </w:rPr>
      </w:pPr>
    </w:p>
    <w:p w:rsidR="006D488D" w:rsidRPr="004642E9" w:rsidRDefault="006D488D" w:rsidP="006D488D">
      <w:pPr>
        <w:spacing w:line="276" w:lineRule="auto"/>
        <w:jc w:val="both"/>
        <w:rPr>
          <w:b/>
          <w:color w:val="000000"/>
          <w:u w:val="single"/>
        </w:rPr>
      </w:pPr>
      <w:r w:rsidRPr="004642E9">
        <w:rPr>
          <w:b/>
          <w:color w:val="000000"/>
          <w:u w:val="single"/>
        </w:rPr>
        <w:t>Tâches et Responsabilités Spécifiques</w:t>
      </w:r>
    </w:p>
    <w:tbl>
      <w:tblPr>
        <w:tblW w:w="103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320"/>
      </w:tblGrid>
      <w:tr w:rsidR="006D488D" w:rsidRPr="004642E9" w:rsidTr="00847A24">
        <w:trPr>
          <w:trHeight w:val="55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:rsidR="006D488D" w:rsidRPr="004642E9" w:rsidRDefault="006D488D" w:rsidP="00CD2B8E">
            <w:pPr>
              <w:pStyle w:val="TableText"/>
              <w:rPr>
                <w:b/>
                <w:szCs w:val="24"/>
                <w:u w:val="single"/>
              </w:rPr>
            </w:pPr>
          </w:p>
          <w:p w:rsidR="006D488D" w:rsidRPr="004642E9" w:rsidRDefault="006D488D" w:rsidP="006D488D">
            <w:pPr>
              <w:pStyle w:val="Pa17"/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val="fr-FR"/>
              </w:rPr>
            </w:pPr>
            <w:r w:rsidRPr="004642E9">
              <w:rPr>
                <w:rFonts w:ascii="Times New Roman" w:hAnsi="Times New Roman" w:cs="Times New Roman"/>
                <w:iCs/>
                <w:color w:val="000000"/>
                <w:lang w:val="fr-FR"/>
              </w:rPr>
              <w:t>Les responsabilités et obligations de l’ingénieur en infrastructure comprennent, mais ne se limitent pas à :</w:t>
            </w:r>
          </w:p>
          <w:p w:rsidR="006D488D" w:rsidRPr="004642E9" w:rsidRDefault="006D488D" w:rsidP="006D488D">
            <w:pPr>
              <w:rPr>
                <w:lang w:bidi="hi-IN"/>
              </w:rPr>
            </w:pPr>
          </w:p>
          <w:p w:rsidR="006D488D" w:rsidRPr="004642E9" w:rsidRDefault="006D488D" w:rsidP="006D488D">
            <w:pPr>
              <w:pStyle w:val="Pa1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4642E9">
              <w:rPr>
                <w:rFonts w:ascii="Times New Roman" w:hAnsi="Times New Roman" w:cs="Times New Roman"/>
                <w:color w:val="000000"/>
                <w:lang w:val="fr-FR"/>
              </w:rPr>
              <w:t>Réaliser des enquêtes de reconnaissance des sites pour étudier la faisabilité de l’implémentation des travaux d’infrastructure, par exemple la réhabilitation d’un ravin, le contrôle des inondations etc. qui sont pro</w:t>
            </w:r>
            <w:r w:rsidR="00335443" w:rsidRPr="004642E9">
              <w:rPr>
                <w:rFonts w:ascii="Times New Roman" w:hAnsi="Times New Roman" w:cs="Times New Roman"/>
                <w:color w:val="000000"/>
                <w:lang w:val="fr-FR"/>
              </w:rPr>
              <w:t>posés   le cadre du projet Intégré du Grand Nord</w:t>
            </w:r>
            <w:r w:rsidRPr="004642E9">
              <w:rPr>
                <w:rFonts w:ascii="Times New Roman" w:hAnsi="Times New Roman" w:cs="Times New Roman"/>
                <w:color w:val="000000"/>
                <w:lang w:val="fr-FR"/>
              </w:rPr>
              <w:t>.</w:t>
            </w:r>
          </w:p>
          <w:p w:rsidR="006D488D" w:rsidRPr="004642E9" w:rsidRDefault="006D488D" w:rsidP="006D488D">
            <w:pPr>
              <w:pStyle w:val="Pa1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4642E9">
              <w:rPr>
                <w:rFonts w:ascii="Times New Roman" w:hAnsi="Times New Roman" w:cs="Times New Roman"/>
                <w:color w:val="000000"/>
                <w:lang w:val="fr-FR"/>
              </w:rPr>
              <w:t xml:space="preserve"> Préparer des propositions de projet pour des tra</w:t>
            </w:r>
            <w:r w:rsidR="00577CB3">
              <w:rPr>
                <w:rFonts w:ascii="Times New Roman" w:hAnsi="Times New Roman" w:cs="Times New Roman"/>
                <w:color w:val="000000"/>
                <w:lang w:val="fr-FR"/>
              </w:rPr>
              <w:t>vaux d’infrastructure du</w:t>
            </w:r>
            <w:r w:rsidR="007A45D2">
              <w:rPr>
                <w:rFonts w:ascii="Times New Roman" w:hAnsi="Times New Roman" w:cs="Times New Roman"/>
                <w:color w:val="000000"/>
                <w:lang w:val="fr-FR"/>
              </w:rPr>
              <w:t xml:space="preserve"> PIGN</w:t>
            </w:r>
          </w:p>
          <w:p w:rsidR="006D488D" w:rsidRPr="004642E9" w:rsidRDefault="006D488D" w:rsidP="006D488D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eastAsia="Minion"/>
                <w:color w:val="000000"/>
                <w:lang w:bidi="hi-IN"/>
              </w:rPr>
            </w:pPr>
            <w:r w:rsidRPr="004642E9">
              <w:rPr>
                <w:rFonts w:eastAsia="Minion"/>
                <w:color w:val="000000"/>
                <w:lang w:bidi="hi-IN"/>
              </w:rPr>
              <w:t>Préparer les demandes de propositions, de coût de projet et de RFQ t</w:t>
            </w:r>
            <w:r w:rsidR="00577CB3">
              <w:rPr>
                <w:rFonts w:eastAsia="Minion"/>
                <w:color w:val="000000"/>
                <w:lang w:bidi="hi-IN"/>
              </w:rPr>
              <w:t xml:space="preserve">elles que demandées par le </w:t>
            </w:r>
            <w:r w:rsidR="00577CB3">
              <w:rPr>
                <w:color w:val="000000"/>
              </w:rPr>
              <w:t>PIGN</w:t>
            </w:r>
            <w:r w:rsidRPr="004642E9">
              <w:rPr>
                <w:rFonts w:eastAsia="Minion"/>
                <w:color w:val="000000"/>
                <w:lang w:bidi="hi-IN"/>
              </w:rPr>
              <w:t>,   pour le recrutement des consultants et sous-traitants pour des projets de construction</w:t>
            </w:r>
          </w:p>
          <w:p w:rsidR="006D488D" w:rsidRPr="004642E9" w:rsidRDefault="006D488D" w:rsidP="006D488D">
            <w:pPr>
              <w:pStyle w:val="Pa1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4642E9">
              <w:rPr>
                <w:rFonts w:ascii="Times New Roman" w:hAnsi="Times New Roman" w:cs="Times New Roman"/>
                <w:color w:val="000000"/>
                <w:lang w:val="fr-FR"/>
              </w:rPr>
              <w:t>Gérer et superviser tous les travaux d’infrastructure qu’ils soient implémentés par des partenaires ou des sous-contractants en conformité avec les politiques de la Croix-Rouge Haïtienne.</w:t>
            </w:r>
          </w:p>
          <w:p w:rsidR="006D488D" w:rsidRPr="004642E9" w:rsidRDefault="006D488D" w:rsidP="006D488D">
            <w:pPr>
              <w:pStyle w:val="Pa1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4642E9">
              <w:rPr>
                <w:rFonts w:ascii="Times New Roman" w:hAnsi="Times New Roman" w:cs="Times New Roman"/>
                <w:color w:val="000000"/>
                <w:lang w:val="fr-FR"/>
              </w:rPr>
              <w:t>Veiller à ce que les travaux d’infrastructures implémentés par les partenaires sont effectués selon l’accord de subvention, les normes et les spécifications convenues.</w:t>
            </w:r>
          </w:p>
          <w:p w:rsidR="006D488D" w:rsidRPr="004642E9" w:rsidRDefault="006D488D" w:rsidP="006D488D">
            <w:pPr>
              <w:pStyle w:val="Pa1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4642E9">
              <w:rPr>
                <w:rFonts w:ascii="Times New Roman" w:hAnsi="Times New Roman" w:cs="Times New Roman"/>
                <w:color w:val="000000"/>
                <w:lang w:val="fr-FR"/>
              </w:rPr>
              <w:t xml:space="preserve"> Veiller à l’application des normes établies, des outils et procédures pour un suivi et un contrôle effectifs des travaux d’infrastructure mis en œuvre directement. (par le Programme)</w:t>
            </w:r>
          </w:p>
          <w:p w:rsidR="006D488D" w:rsidRPr="004642E9" w:rsidRDefault="006D488D" w:rsidP="006D488D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eastAsia="Minion"/>
                <w:color w:val="000000"/>
                <w:lang w:bidi="hi-IN"/>
              </w:rPr>
            </w:pPr>
            <w:r w:rsidRPr="004642E9">
              <w:rPr>
                <w:rFonts w:eastAsia="Minion"/>
                <w:color w:val="000000"/>
                <w:lang w:bidi="hi-IN"/>
              </w:rPr>
              <w:t xml:space="preserve"> Représenter la CRH à toutes les rencontres au sein du mouvement ou avec les intervenants externes et avec le gouvernement </w:t>
            </w:r>
          </w:p>
          <w:p w:rsidR="006D488D" w:rsidRPr="004642E9" w:rsidRDefault="006D488D" w:rsidP="006D488D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eastAsia="Minion"/>
                <w:color w:val="000000"/>
                <w:lang w:bidi="hi-IN"/>
              </w:rPr>
            </w:pPr>
            <w:r w:rsidRPr="004642E9">
              <w:rPr>
                <w:rFonts w:eastAsia="Minion"/>
                <w:color w:val="000000"/>
                <w:lang w:bidi="hi-IN"/>
              </w:rPr>
              <w:t>Fournir un support technique aux services  pour l’implémentation des réhabilitations scolaires et d’autres actions d’ingénierie</w:t>
            </w:r>
          </w:p>
          <w:p w:rsidR="006D488D" w:rsidRPr="004642E9" w:rsidRDefault="006D488D" w:rsidP="006D488D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eastAsia="Minion"/>
                <w:color w:val="000000"/>
                <w:lang w:bidi="hi-IN"/>
              </w:rPr>
            </w:pPr>
            <w:r w:rsidRPr="004642E9">
              <w:rPr>
                <w:rFonts w:eastAsia="Minion"/>
                <w:color w:val="000000"/>
                <w:lang w:bidi="hi-IN"/>
              </w:rPr>
              <w:t>Préparer des rapports précis et opportuns sur l’état d’avancement des travaux d’infrastructure e</w:t>
            </w:r>
            <w:r w:rsidR="00480597" w:rsidRPr="004642E9">
              <w:rPr>
                <w:rFonts w:eastAsia="Minion"/>
                <w:color w:val="000000"/>
                <w:lang w:bidi="hi-IN"/>
              </w:rPr>
              <w:t>t de réhabilitation scolaire du</w:t>
            </w:r>
            <w:r w:rsidRPr="004642E9">
              <w:rPr>
                <w:rFonts w:eastAsia="Minion"/>
                <w:color w:val="000000"/>
                <w:lang w:bidi="hi-IN"/>
              </w:rPr>
              <w:t xml:space="preserve"> </w:t>
            </w:r>
            <w:r w:rsidR="00480597" w:rsidRPr="004642E9">
              <w:rPr>
                <w:rFonts w:eastAsia="Minion"/>
                <w:color w:val="000000"/>
                <w:lang w:bidi="hi-IN"/>
              </w:rPr>
              <w:t>projet.</w:t>
            </w:r>
          </w:p>
          <w:p w:rsidR="006D488D" w:rsidRPr="004642E9" w:rsidRDefault="006D488D" w:rsidP="006D488D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eastAsia="Minion"/>
                <w:color w:val="000000"/>
                <w:lang w:bidi="hi-IN"/>
              </w:rPr>
            </w:pPr>
            <w:r w:rsidRPr="004642E9">
              <w:rPr>
                <w:rFonts w:eastAsia="Minion"/>
                <w:color w:val="000000"/>
                <w:lang w:bidi="hi-IN"/>
              </w:rPr>
              <w:t xml:space="preserve">Porter à l’attention du manager du Programme tout problème qui entrave  l’avancement des travaux </w:t>
            </w:r>
          </w:p>
          <w:p w:rsidR="006D488D" w:rsidRPr="004642E9" w:rsidRDefault="006D488D" w:rsidP="006D488D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eastAsia="Minion"/>
                <w:color w:val="000000"/>
                <w:lang w:bidi="hi-IN"/>
              </w:rPr>
            </w:pPr>
            <w:r w:rsidRPr="004642E9">
              <w:rPr>
                <w:rFonts w:eastAsia="Minion"/>
                <w:color w:val="000000"/>
                <w:lang w:bidi="hi-IN"/>
              </w:rPr>
              <w:t>S’assurer que les travaux de construction sont effectués confo</w:t>
            </w:r>
            <w:r w:rsidR="00D155C9" w:rsidRPr="004642E9">
              <w:rPr>
                <w:rFonts w:eastAsia="Minion"/>
                <w:color w:val="000000"/>
                <w:lang w:bidi="hi-IN"/>
              </w:rPr>
              <w:t>rmément aux codes de construction</w:t>
            </w:r>
            <w:r w:rsidRPr="004642E9">
              <w:rPr>
                <w:rFonts w:eastAsia="Minion"/>
                <w:color w:val="000000"/>
                <w:lang w:bidi="hi-IN"/>
              </w:rPr>
              <w:t xml:space="preserve"> de bâtiment ou selon des codes haïtiens pertinents </w:t>
            </w:r>
          </w:p>
          <w:p w:rsidR="006D488D" w:rsidRPr="004642E9" w:rsidRDefault="006D488D" w:rsidP="006D488D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eastAsia="Minion"/>
                <w:color w:val="000000"/>
                <w:lang w:bidi="hi-IN"/>
              </w:rPr>
            </w:pPr>
            <w:r w:rsidRPr="004642E9">
              <w:rPr>
                <w:rFonts w:eastAsia="Minion"/>
                <w:color w:val="000000"/>
                <w:lang w:bidi="hi-IN"/>
              </w:rPr>
              <w:t xml:space="preserve"> Préparer des modèles et des dessins pour les travaux d’infrastructures de taille réduite ainsi que de constructions</w:t>
            </w:r>
            <w:r w:rsidR="009861C4" w:rsidRPr="004642E9">
              <w:rPr>
                <w:rFonts w:eastAsia="Minion"/>
                <w:color w:val="000000"/>
                <w:lang w:bidi="hi-IN"/>
              </w:rPr>
              <w:t xml:space="preserve"> du MTPTC</w:t>
            </w:r>
            <w:r w:rsidRPr="004642E9">
              <w:rPr>
                <w:rFonts w:eastAsia="Minion"/>
                <w:color w:val="000000"/>
                <w:lang w:bidi="hi-IN"/>
              </w:rPr>
              <w:t>.</w:t>
            </w:r>
          </w:p>
          <w:p w:rsidR="006D488D" w:rsidRPr="004642E9" w:rsidRDefault="006D488D" w:rsidP="006D488D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eastAsia="Minion"/>
                <w:color w:val="000000"/>
                <w:lang w:bidi="hi-IN"/>
              </w:rPr>
            </w:pPr>
            <w:r w:rsidRPr="004642E9">
              <w:rPr>
                <w:rFonts w:eastAsia="Minion"/>
                <w:color w:val="000000"/>
                <w:lang w:bidi="hi-IN"/>
              </w:rPr>
              <w:t xml:space="preserve">Planifier, recruter et superviser le personnel national, selon les besoins, afin d’exécuter les projets d’infrastructure et de construction </w:t>
            </w:r>
          </w:p>
          <w:p w:rsidR="006D488D" w:rsidRPr="004642E9" w:rsidRDefault="006D488D" w:rsidP="006D488D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eastAsia="Minion"/>
                <w:color w:val="000000"/>
                <w:lang w:bidi="hi-IN"/>
              </w:rPr>
            </w:pPr>
            <w:r w:rsidRPr="004642E9">
              <w:rPr>
                <w:rFonts w:eastAsia="Minion"/>
                <w:color w:val="000000"/>
                <w:lang w:bidi="hi-IN"/>
              </w:rPr>
              <w:t>Fournir le support technique et le renforcement des capacités y compris la supervision, la formation et la supervision du personnel national dans la planification, la gestion et l’implémentation des projets et programmes  d’infrastructure et de construction</w:t>
            </w:r>
          </w:p>
          <w:p w:rsidR="006D488D" w:rsidRPr="004642E9" w:rsidRDefault="006D488D" w:rsidP="006D488D">
            <w:pPr>
              <w:pStyle w:val="ListParagraph"/>
              <w:numPr>
                <w:ilvl w:val="0"/>
                <w:numId w:val="6"/>
              </w:numPr>
              <w:jc w:val="both"/>
            </w:pPr>
            <w:r w:rsidRPr="004642E9">
              <w:rPr>
                <w:rFonts w:eastAsia="Minion"/>
                <w:color w:val="000000"/>
                <w:lang w:bidi="hi-IN"/>
              </w:rPr>
              <w:t>Travailler étroitement avec les partenaires afin d’identifier et de résoudre toute lacune dans les activités de construction.</w:t>
            </w:r>
          </w:p>
          <w:p w:rsidR="006D488D" w:rsidRPr="004642E9" w:rsidRDefault="006D488D" w:rsidP="006D488D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6D488D" w:rsidRPr="004642E9" w:rsidRDefault="006D488D" w:rsidP="006D488D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6D488D" w:rsidRDefault="006D488D" w:rsidP="006D488D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8D6C82" w:rsidRPr="004642E9" w:rsidRDefault="008D6C82" w:rsidP="006D488D">
            <w:pPr>
              <w:jc w:val="both"/>
              <w:rPr>
                <w:rFonts w:eastAsia="Minion"/>
                <w:color w:val="000000"/>
                <w:lang w:bidi="hi-IN"/>
              </w:rPr>
            </w:pPr>
          </w:p>
          <w:p w:rsidR="006D488D" w:rsidRPr="004642E9" w:rsidRDefault="006D488D" w:rsidP="006D488D">
            <w:pPr>
              <w:jc w:val="both"/>
            </w:pPr>
            <w:r w:rsidRPr="004642E9">
              <w:rPr>
                <w:rFonts w:eastAsia="Minion"/>
                <w:color w:val="000000"/>
                <w:lang w:bidi="hi-IN"/>
              </w:rPr>
              <w:t xml:space="preserve">   </w:t>
            </w:r>
          </w:p>
          <w:p w:rsidR="006D488D" w:rsidRPr="004642E9" w:rsidRDefault="006D488D" w:rsidP="006D488D">
            <w:pPr>
              <w:pStyle w:val="TableText"/>
              <w:ind w:left="360"/>
              <w:rPr>
                <w:b/>
                <w:szCs w:val="24"/>
              </w:rPr>
            </w:pPr>
            <w:r w:rsidRPr="004642E9">
              <w:rPr>
                <w:b/>
                <w:szCs w:val="24"/>
              </w:rPr>
              <w:t xml:space="preserve">  </w:t>
            </w:r>
            <w:r w:rsidRPr="004642E9">
              <w:rPr>
                <w:b/>
                <w:szCs w:val="24"/>
                <w:u w:val="single"/>
              </w:rPr>
              <w:t xml:space="preserve"> Qualifications et aptitudes requises</w:t>
            </w:r>
            <w:r w:rsidRPr="004642E9">
              <w:rPr>
                <w:b/>
                <w:szCs w:val="24"/>
              </w:rPr>
              <w:t xml:space="preserve"> </w:t>
            </w:r>
          </w:p>
          <w:p w:rsidR="006D488D" w:rsidRPr="004642E9" w:rsidRDefault="006D488D" w:rsidP="006D488D">
            <w:pPr>
              <w:pStyle w:val="TableText"/>
              <w:ind w:left="360"/>
              <w:rPr>
                <w:b/>
                <w:szCs w:val="24"/>
              </w:rPr>
            </w:pPr>
          </w:p>
          <w:p w:rsidR="006D488D" w:rsidRPr="004642E9" w:rsidRDefault="006D488D" w:rsidP="006D488D">
            <w:pPr>
              <w:pStyle w:val="TableText"/>
              <w:numPr>
                <w:ilvl w:val="0"/>
                <w:numId w:val="2"/>
              </w:numPr>
              <w:rPr>
                <w:szCs w:val="24"/>
              </w:rPr>
            </w:pPr>
            <w:r w:rsidRPr="004642E9">
              <w:rPr>
                <w:color w:val="000000"/>
                <w:szCs w:val="24"/>
              </w:rPr>
              <w:t>Au minimum, un diplôme universitaire en Génie civil ou en gestion de construction</w:t>
            </w:r>
          </w:p>
          <w:p w:rsidR="006D488D" w:rsidRPr="004642E9" w:rsidRDefault="006D488D" w:rsidP="006D488D">
            <w:pPr>
              <w:pStyle w:val="TableText"/>
              <w:numPr>
                <w:ilvl w:val="0"/>
                <w:numId w:val="2"/>
              </w:numPr>
              <w:rPr>
                <w:szCs w:val="24"/>
              </w:rPr>
            </w:pPr>
            <w:r w:rsidRPr="004642E9">
              <w:rPr>
                <w:color w:val="000000"/>
                <w:szCs w:val="24"/>
              </w:rPr>
              <w:t xml:space="preserve">Au moins </w:t>
            </w:r>
            <w:r w:rsidR="008D6C82">
              <w:rPr>
                <w:color w:val="000000"/>
                <w:szCs w:val="24"/>
              </w:rPr>
              <w:t>3-</w:t>
            </w:r>
            <w:r w:rsidRPr="004642E9">
              <w:rPr>
                <w:color w:val="000000"/>
                <w:szCs w:val="24"/>
              </w:rPr>
              <w:t>5 ans d’expérience à des postes de responsabilités en infrastructure ou de gestion de construction</w:t>
            </w:r>
          </w:p>
          <w:p w:rsidR="006D488D" w:rsidRPr="004642E9" w:rsidRDefault="006D488D" w:rsidP="006D488D">
            <w:pPr>
              <w:pStyle w:val="TableText"/>
              <w:numPr>
                <w:ilvl w:val="0"/>
                <w:numId w:val="2"/>
              </w:numPr>
              <w:rPr>
                <w:szCs w:val="24"/>
              </w:rPr>
            </w:pPr>
            <w:r w:rsidRPr="004642E9">
              <w:rPr>
                <w:color w:val="000000"/>
                <w:szCs w:val="24"/>
              </w:rPr>
              <w:t>Démonter la capacité à former, encadrer, gérer et diriger une équipe d’ingénieurs vers la réalisation d’objectifs communs</w:t>
            </w:r>
          </w:p>
          <w:p w:rsidR="006D488D" w:rsidRPr="004642E9" w:rsidRDefault="006D488D" w:rsidP="006D488D">
            <w:pPr>
              <w:pStyle w:val="TableText"/>
              <w:numPr>
                <w:ilvl w:val="0"/>
                <w:numId w:val="2"/>
              </w:numPr>
              <w:rPr>
                <w:szCs w:val="24"/>
              </w:rPr>
            </w:pPr>
            <w:r w:rsidRPr="004642E9">
              <w:rPr>
                <w:color w:val="000000"/>
                <w:szCs w:val="24"/>
              </w:rPr>
              <w:t>Démontrer sa capacité à gérer les consultants et partenaires</w:t>
            </w:r>
          </w:p>
          <w:p w:rsidR="006D488D" w:rsidRPr="004642E9" w:rsidRDefault="006D488D" w:rsidP="006D488D">
            <w:pPr>
              <w:pStyle w:val="TableText"/>
              <w:numPr>
                <w:ilvl w:val="0"/>
                <w:numId w:val="2"/>
              </w:numPr>
              <w:rPr>
                <w:szCs w:val="24"/>
              </w:rPr>
            </w:pPr>
            <w:r w:rsidRPr="004642E9">
              <w:rPr>
                <w:color w:val="000000"/>
                <w:szCs w:val="24"/>
              </w:rPr>
              <w:t>Une expérience préalable de travail dans des projets d’infrastructure comme   routes, drainage, construction de murs de soutènement etc.</w:t>
            </w:r>
          </w:p>
          <w:p w:rsidR="006D488D" w:rsidRPr="004642E9" w:rsidRDefault="006D488D" w:rsidP="006D488D">
            <w:pPr>
              <w:pStyle w:val="TableText"/>
              <w:numPr>
                <w:ilvl w:val="0"/>
                <w:numId w:val="2"/>
              </w:numPr>
              <w:rPr>
                <w:szCs w:val="24"/>
              </w:rPr>
            </w:pPr>
            <w:r w:rsidRPr="004642E9">
              <w:rPr>
                <w:rFonts w:asciiTheme="minorHAnsi" w:hAnsiTheme="minorHAnsi" w:cstheme="minorHAnsi"/>
                <w:color w:val="000000"/>
                <w:szCs w:val="24"/>
              </w:rPr>
              <w:t>Sensibiliser  à la conception parasismique et aux détails</w:t>
            </w:r>
          </w:p>
          <w:p w:rsidR="006D488D" w:rsidRPr="004642E9" w:rsidRDefault="006D488D" w:rsidP="006D488D">
            <w:pPr>
              <w:pStyle w:val="TableText"/>
              <w:numPr>
                <w:ilvl w:val="0"/>
                <w:numId w:val="2"/>
              </w:numPr>
              <w:rPr>
                <w:szCs w:val="24"/>
              </w:rPr>
            </w:pPr>
            <w:r w:rsidRPr="004642E9">
              <w:rPr>
                <w:color w:val="000000"/>
                <w:szCs w:val="24"/>
              </w:rPr>
              <w:t>Avoir des connaissances en AutoCAD, MS Word, Excel, Outlook</w:t>
            </w:r>
          </w:p>
          <w:p w:rsidR="006D488D" w:rsidRPr="004642E9" w:rsidRDefault="006D488D" w:rsidP="006D488D">
            <w:pPr>
              <w:pStyle w:val="TableText"/>
              <w:numPr>
                <w:ilvl w:val="0"/>
                <w:numId w:val="2"/>
              </w:numPr>
              <w:rPr>
                <w:szCs w:val="24"/>
              </w:rPr>
            </w:pPr>
            <w:r w:rsidRPr="004642E9">
              <w:rPr>
                <w:szCs w:val="24"/>
              </w:rPr>
              <w:t>Excellente compétences en communication écrite et verbale du Français du Créole, l’anglais est un plus.</w:t>
            </w:r>
          </w:p>
          <w:p w:rsidR="006D488D" w:rsidRPr="004642E9" w:rsidRDefault="006D488D" w:rsidP="006D488D">
            <w:pPr>
              <w:pStyle w:val="TableText"/>
              <w:ind w:left="720"/>
              <w:rPr>
                <w:szCs w:val="24"/>
              </w:rPr>
            </w:pPr>
          </w:p>
          <w:p w:rsidR="006D488D" w:rsidRPr="004642E9" w:rsidRDefault="006D488D" w:rsidP="00CD2B8E">
            <w:pPr>
              <w:pStyle w:val="TableText"/>
              <w:ind w:left="360"/>
              <w:rPr>
                <w:b/>
                <w:szCs w:val="24"/>
              </w:rPr>
            </w:pPr>
          </w:p>
          <w:p w:rsidR="006D488D" w:rsidRPr="004642E9" w:rsidRDefault="006D488D" w:rsidP="00CD2B8E">
            <w:pPr>
              <w:pStyle w:val="TableText"/>
              <w:ind w:left="720"/>
              <w:rPr>
                <w:szCs w:val="24"/>
              </w:rPr>
            </w:pPr>
          </w:p>
          <w:p w:rsidR="006D488D" w:rsidRPr="004642E9" w:rsidRDefault="006D488D" w:rsidP="00CD2B8E">
            <w:pPr>
              <w:pStyle w:val="TableText"/>
              <w:ind w:left="360"/>
              <w:rPr>
                <w:szCs w:val="24"/>
              </w:rPr>
            </w:pPr>
            <w:r w:rsidRPr="004642E9">
              <w:rPr>
                <w:szCs w:val="24"/>
              </w:rPr>
              <w:t xml:space="preserve">Les candidats intéressés sont priés d’envoyer leur Curriculum Vitae accompagné </w:t>
            </w:r>
            <w:r w:rsidRPr="004642E9">
              <w:rPr>
                <w:b/>
                <w:szCs w:val="24"/>
                <w:u w:val="single"/>
              </w:rPr>
              <w:t>d’une lettre de motivation précisant le lieu d’affectation</w:t>
            </w:r>
            <w:r w:rsidRPr="004642E9">
              <w:rPr>
                <w:szCs w:val="24"/>
              </w:rPr>
              <w:t>, les copies des diplômes de fin d’études, certificats et attestations,  copie de la carte d’identité fiscale ou la carte électorale, l’original du certificat de bonne vie et mœurs déliv</w:t>
            </w:r>
            <w:r w:rsidR="0040384A">
              <w:rPr>
                <w:szCs w:val="24"/>
              </w:rPr>
              <w:t>r</w:t>
            </w:r>
            <w:r w:rsidR="008503BE">
              <w:rPr>
                <w:szCs w:val="24"/>
              </w:rPr>
              <w:t>é par la DCPJ au plus tard le 24</w:t>
            </w:r>
            <w:r w:rsidR="00500B61">
              <w:rPr>
                <w:szCs w:val="24"/>
              </w:rPr>
              <w:t xml:space="preserve"> Juillet</w:t>
            </w:r>
            <w:r w:rsidR="0040384A">
              <w:rPr>
                <w:szCs w:val="24"/>
              </w:rPr>
              <w:t xml:space="preserve"> </w:t>
            </w:r>
            <w:r w:rsidR="004E0304">
              <w:rPr>
                <w:szCs w:val="24"/>
              </w:rPr>
              <w:t>2013</w:t>
            </w:r>
            <w:r w:rsidRPr="004642E9">
              <w:rPr>
                <w:szCs w:val="24"/>
              </w:rPr>
              <w:t xml:space="preserve"> à l’une des adresses suivantes :</w:t>
            </w:r>
          </w:p>
          <w:p w:rsidR="006D488D" w:rsidRPr="004642E9" w:rsidRDefault="006D488D" w:rsidP="00CD2B8E">
            <w:pPr>
              <w:pStyle w:val="TableText"/>
              <w:ind w:left="360"/>
              <w:rPr>
                <w:b/>
                <w:i/>
                <w:szCs w:val="24"/>
              </w:rPr>
            </w:pPr>
          </w:p>
          <w:p w:rsidR="007E13AA" w:rsidRPr="009A6EBD" w:rsidRDefault="007E13AA" w:rsidP="007E13AA">
            <w:pPr>
              <w:pStyle w:val="TableText"/>
              <w:tabs>
                <w:tab w:val="left" w:pos="9990"/>
              </w:tabs>
              <w:ind w:left="360" w:right="180" w:hanging="360"/>
              <w:jc w:val="both"/>
              <w:rPr>
                <w:b/>
                <w:i/>
              </w:rPr>
            </w:pPr>
          </w:p>
          <w:p w:rsidR="007E13AA" w:rsidRPr="009A6EBD" w:rsidRDefault="007E13AA" w:rsidP="007E13AA">
            <w:pPr>
              <w:tabs>
                <w:tab w:val="left" w:pos="9990"/>
              </w:tabs>
              <w:spacing w:line="276" w:lineRule="auto"/>
              <w:ind w:left="360" w:right="180" w:hanging="360"/>
              <w:jc w:val="both"/>
              <w:rPr>
                <w:noProof/>
                <w:color w:val="000000"/>
              </w:rPr>
            </w:pPr>
            <w:r w:rsidRPr="009A6EBD">
              <w:rPr>
                <w:b/>
                <w:i/>
              </w:rPr>
              <w:t>Att : Ressources Humaines /</w:t>
            </w:r>
            <w:r w:rsidRPr="009A6EBD">
              <w:t xml:space="preserve"> </w:t>
            </w:r>
            <w:r>
              <w:rPr>
                <w:b/>
                <w:color w:val="000000"/>
                <w:lang w:val="fr-CA"/>
              </w:rPr>
              <w:t>Poste Souhaité</w:t>
            </w:r>
          </w:p>
          <w:p w:rsidR="007E13AA" w:rsidRPr="009A6EBD" w:rsidRDefault="007E13AA" w:rsidP="007E13AA">
            <w:pPr>
              <w:pStyle w:val="TableText"/>
              <w:tabs>
                <w:tab w:val="left" w:pos="9990"/>
              </w:tabs>
              <w:ind w:left="360" w:right="180" w:hanging="360"/>
              <w:jc w:val="both"/>
              <w:rPr>
                <w:b/>
                <w:i/>
              </w:rPr>
            </w:pPr>
          </w:p>
          <w:p w:rsidR="007E13AA" w:rsidRPr="009A6EBD" w:rsidRDefault="007E13AA" w:rsidP="007E13AA">
            <w:pPr>
              <w:pStyle w:val="TableText"/>
              <w:numPr>
                <w:ilvl w:val="0"/>
                <w:numId w:val="1"/>
              </w:numPr>
              <w:tabs>
                <w:tab w:val="left" w:pos="9990"/>
              </w:tabs>
              <w:ind w:left="360" w:right="180"/>
              <w:jc w:val="both"/>
              <w:rPr>
                <w:i/>
              </w:rPr>
            </w:pPr>
            <w:r w:rsidRPr="009A6EBD">
              <w:rPr>
                <w:i/>
              </w:rPr>
              <w:t>Bureau Régional de la Croix Rouge Haïtienne 5, Rue 15 petite Guinée Cap Haïtien.</w:t>
            </w:r>
          </w:p>
          <w:p w:rsidR="007E13AA" w:rsidRPr="009A6EBD" w:rsidRDefault="007E13AA" w:rsidP="007E13AA">
            <w:pPr>
              <w:pStyle w:val="TableText"/>
              <w:tabs>
                <w:tab w:val="left" w:pos="9990"/>
              </w:tabs>
              <w:ind w:left="360" w:right="180" w:hanging="360"/>
              <w:jc w:val="both"/>
              <w:rPr>
                <w:b/>
                <w:i/>
              </w:rPr>
            </w:pPr>
          </w:p>
          <w:p w:rsidR="007E13AA" w:rsidRPr="009A6EBD" w:rsidRDefault="007E13AA" w:rsidP="007E13AA">
            <w:pPr>
              <w:pStyle w:val="TableText"/>
              <w:tabs>
                <w:tab w:val="left" w:pos="9990"/>
              </w:tabs>
              <w:ind w:left="360" w:right="180" w:hanging="360"/>
              <w:jc w:val="both"/>
              <w:rPr>
                <w:b/>
                <w:i/>
                <w:color w:val="000000" w:themeColor="text1"/>
                <w:szCs w:val="24"/>
              </w:rPr>
            </w:pPr>
            <w:r w:rsidRPr="009A6EBD">
              <w:rPr>
                <w:b/>
                <w:i/>
              </w:rPr>
              <w:t xml:space="preserve">2) </w:t>
            </w:r>
            <w:r w:rsidRPr="009A6EBD">
              <w:rPr>
                <w:i/>
              </w:rPr>
              <w:t xml:space="preserve">Camp de base Croix-Rouge Haïtienne, Ave Mais </w:t>
            </w:r>
            <w:r w:rsidRPr="009A6EBD">
              <w:rPr>
                <w:i/>
                <w:szCs w:val="24"/>
              </w:rPr>
              <w:t>Gâté</w:t>
            </w:r>
            <w:r w:rsidRPr="009A6EBD">
              <w:rPr>
                <w:bCs/>
                <w:i/>
                <w:color w:val="0070C0"/>
                <w:szCs w:val="24"/>
              </w:rPr>
              <w:t xml:space="preserve"> </w:t>
            </w:r>
            <w:r w:rsidRPr="009A6EBD">
              <w:rPr>
                <w:bCs/>
                <w:i/>
                <w:color w:val="000000" w:themeColor="text1"/>
                <w:szCs w:val="24"/>
              </w:rPr>
              <w:t>Route de l’Aéroport</w:t>
            </w:r>
            <w:r w:rsidRPr="009A6EBD">
              <w:rPr>
                <w:bCs/>
                <w:i/>
                <w:color w:val="000000" w:themeColor="text1"/>
                <w:szCs w:val="24"/>
                <w:lang w:val="fr-HT"/>
              </w:rPr>
              <w:t>, Port-au-Prince, Haïti HT</w:t>
            </w:r>
          </w:p>
          <w:p w:rsidR="007E13AA" w:rsidRPr="009A6EBD" w:rsidRDefault="007E13AA" w:rsidP="007E13AA">
            <w:pPr>
              <w:pStyle w:val="TableText"/>
              <w:tabs>
                <w:tab w:val="left" w:pos="9990"/>
              </w:tabs>
              <w:ind w:left="360" w:right="180" w:hanging="360"/>
              <w:jc w:val="both"/>
              <w:rPr>
                <w:b/>
              </w:rPr>
            </w:pPr>
          </w:p>
          <w:p w:rsidR="007E13AA" w:rsidRPr="009A6EBD" w:rsidRDefault="007E13AA" w:rsidP="007E13AA">
            <w:pPr>
              <w:pStyle w:val="TableText"/>
              <w:tabs>
                <w:tab w:val="left" w:pos="9990"/>
              </w:tabs>
              <w:ind w:left="360" w:right="180" w:hanging="360"/>
              <w:jc w:val="both"/>
              <w:rPr>
                <w:i/>
              </w:rPr>
            </w:pPr>
            <w:r w:rsidRPr="009A6EBD">
              <w:rPr>
                <w:i/>
              </w:rPr>
              <w:t>3) à l’adresse électronique suivante : ressources.humaines@croixrouge.ht</w:t>
            </w:r>
          </w:p>
          <w:p w:rsidR="007E13AA" w:rsidRPr="009A6EBD" w:rsidRDefault="007E13AA" w:rsidP="007E13AA">
            <w:pPr>
              <w:pStyle w:val="TableText"/>
              <w:tabs>
                <w:tab w:val="left" w:pos="9990"/>
              </w:tabs>
              <w:ind w:left="360" w:right="180" w:hanging="360"/>
              <w:jc w:val="both"/>
              <w:rPr>
                <w:b/>
              </w:rPr>
            </w:pPr>
          </w:p>
          <w:p w:rsidR="006D488D" w:rsidRPr="007E13AA" w:rsidRDefault="007E13AA" w:rsidP="007E13AA">
            <w:pPr>
              <w:pStyle w:val="TableText"/>
              <w:tabs>
                <w:tab w:val="left" w:pos="9990"/>
              </w:tabs>
              <w:ind w:left="360" w:right="180" w:hanging="360"/>
              <w:jc w:val="both"/>
              <w:rPr>
                <w:b/>
                <w:lang w:val="fr-CA"/>
              </w:rPr>
            </w:pPr>
            <w:r>
              <w:rPr>
                <w:b/>
              </w:rPr>
              <w:t>NB :</w:t>
            </w:r>
            <w:r w:rsidRPr="003A19C7">
              <w:rPr>
                <w:b/>
              </w:rPr>
              <w:t xml:space="preserve"> Seuls les candidat(e)s sélectionné(e)s seront contactés. P</w:t>
            </w:r>
            <w:r>
              <w:rPr>
                <w:b/>
              </w:rPr>
              <w:t xml:space="preserve">riorité sera accordée aux         Volontaires </w:t>
            </w:r>
            <w:r>
              <w:rPr>
                <w:b/>
                <w:lang w:val="fr-CA"/>
              </w:rPr>
              <w:t>de la Croix Rouge Haïtienne. L</w:t>
            </w:r>
            <w:r w:rsidRPr="0056540F">
              <w:rPr>
                <w:b/>
                <w:lang w:val="fr-CA"/>
              </w:rPr>
              <w:t>es candidatures fémi</w:t>
            </w:r>
            <w:r>
              <w:rPr>
                <w:b/>
                <w:lang w:val="fr-CA"/>
              </w:rPr>
              <w:t xml:space="preserve">nines sont fortement </w:t>
            </w:r>
            <w:r w:rsidR="006E18AA">
              <w:rPr>
                <w:b/>
                <w:lang w:val="fr-CA"/>
              </w:rPr>
              <w:t>encouragées</w:t>
            </w:r>
            <w:r>
              <w:rPr>
                <w:b/>
                <w:lang w:val="fr-CA"/>
              </w:rPr>
              <w:t>.</w:t>
            </w:r>
          </w:p>
          <w:p w:rsidR="006D488D" w:rsidRPr="004642E9" w:rsidRDefault="006D488D" w:rsidP="00CD2B8E">
            <w:pPr>
              <w:pStyle w:val="ListParagraph"/>
              <w:jc w:val="both"/>
              <w:rPr>
                <w:iCs/>
                <w:lang w:val="fr-CA"/>
              </w:rPr>
            </w:pPr>
          </w:p>
        </w:tc>
      </w:tr>
      <w:tr w:rsidR="006D488D" w:rsidRPr="004642E9" w:rsidTr="00847A24">
        <w:trPr>
          <w:trHeight w:val="55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:rsidR="006D488D" w:rsidRPr="004642E9" w:rsidRDefault="006D488D" w:rsidP="00CD2B8E"/>
        </w:tc>
      </w:tr>
    </w:tbl>
    <w:p w:rsidR="006D488D" w:rsidRPr="004642E9" w:rsidRDefault="006D488D" w:rsidP="006D488D">
      <w:pPr>
        <w:spacing w:line="276" w:lineRule="auto"/>
        <w:jc w:val="both"/>
        <w:rPr>
          <w:rFonts w:ascii="Garamond" w:hAnsi="Garamond"/>
        </w:rPr>
      </w:pPr>
    </w:p>
    <w:p w:rsidR="006D488D" w:rsidRPr="004642E9" w:rsidRDefault="006D488D" w:rsidP="006D488D"/>
    <w:p w:rsidR="006D488D" w:rsidRPr="004642E9" w:rsidRDefault="006D488D" w:rsidP="006D488D"/>
    <w:p w:rsidR="006D488D" w:rsidRPr="004642E9" w:rsidRDefault="006D488D" w:rsidP="006D488D"/>
    <w:p w:rsidR="006D488D" w:rsidRPr="004642E9" w:rsidRDefault="006D488D" w:rsidP="006D488D"/>
    <w:p w:rsidR="006D488D" w:rsidRPr="004642E9" w:rsidRDefault="006D488D" w:rsidP="006D488D"/>
    <w:p w:rsidR="006D488D" w:rsidRPr="004642E9" w:rsidRDefault="006D488D" w:rsidP="006D488D"/>
    <w:p w:rsidR="006D488D" w:rsidRPr="004642E9" w:rsidRDefault="006D488D" w:rsidP="006D488D"/>
    <w:p w:rsidR="00F14A2E" w:rsidRPr="004642E9" w:rsidRDefault="003C1CBD"/>
    <w:sectPr w:rsidR="00F14A2E" w:rsidRPr="004642E9" w:rsidSect="00F70FA4">
      <w:footerReference w:type="default" r:id="rId8"/>
      <w:pgSz w:w="12240" w:h="15840"/>
      <w:pgMar w:top="720" w:right="180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BD" w:rsidRDefault="003C1CBD" w:rsidP="00D5160F">
      <w:r>
        <w:separator/>
      </w:r>
    </w:p>
  </w:endnote>
  <w:endnote w:type="continuationSeparator" w:id="0">
    <w:p w:rsidR="003C1CBD" w:rsidRDefault="003C1CBD" w:rsidP="00D5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F6" w:rsidRDefault="00CF7E28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9448800</wp:posOffset>
              </wp:positionV>
              <wp:extent cx="452755" cy="302895"/>
              <wp:effectExtent l="0" t="1270" r="3175" b="317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8" name="AutoShape 2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3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4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A6442C" id="Group 7" o:spid="_x0000_s1026" style="position:absolute;margin-left:18.4pt;margin-top:744pt;width:35.65pt;height:23.85pt;rotation:90;z-index:251660288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39LwA&#10;AADaAAAADwAAAGRycy9kb3ducmV2LnhtbERPyQrCMBC9C/5DGMGbpnoQrY0ioqCgBxfwOjTTBZtJ&#10;aWKtf28OgsfH25N1ZyrRUuNKywom4wgEcWp1ybmC+20/moNwHlljZZkUfMjBetXvJRhr++YLtVef&#10;ixDCLkYFhfd1LKVLCzLoxrYmDlxmG4M+wCaXusF3CDeVnEbRTBosOTQUWNO2oPR5fRkFu0e+kVGa&#10;tW7xWGxPx4uuPu6s1HDQbZYgPHX+L/65D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Y/f0vAAAANoAAAAPAAAAAAAAAAAAAAAAAJgCAABkcnMvZG93bnJldi54&#10;bWxQSwUGAAAAAAQABAD1AAAAgQMAAAAA&#10;" adj="7304" fillcolor="#4f81bd" stroked="f" strokecolor="white">
                <v:fill color2="#243f60" angle="45" focus="100%" type="gradient"/>
              </v:shape>
              <v:shape id="AutoShape 3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Sb78A&#10;AADaAAAADwAAAGRycy9kb3ducmV2LnhtbESPzQrCMBCE74LvEFbwpqkexFajiCgo6MEf8Lo0a1ts&#10;NqWJtb69EQSPw8x8w8yXrSlFQ7UrLCsYDSMQxKnVBWcKrpftYArCeWSNpWVS8CYHy0W3M8dE2xef&#10;qDn7TAQIuwQV5N5XiZQuzcmgG9qKOHh3Wxv0QdaZ1DW+AtyUchxFE2mw4LCQY0XrnNLH+WkUbG7Z&#10;SkbpvXHxLV4f9iddvt1RqX6vXc1AeGr9P/xr77SCG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1JvvwAAANoAAAAPAAAAAAAAAAAAAAAAAJgCAABkcnMvZG93bnJl&#10;di54bWxQSwUGAAAAAAQABAD1AAAAhAMAAAAA&#10;" adj="7304" fillcolor="#4f81bd" stroked="f" strokecolor="white">
                <v:fill color2="#243f60" angle="45" focus="100%" type="gradient"/>
              </v:shape>
              <v:shape id="AutoShape 4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CMsIA&#10;AADbAAAADwAAAGRycy9kb3ducmV2LnhtbESPzarCQAyF94LvMES4O53q4nKtjiKioKALf8Bt6MS2&#10;2MmUzljr25uFcHcJ5+ScL/Nl5yrVUhNKzwbGowQUceZtybmB62U7/AMVIrLFyjMZeFOA5aLfm2Nq&#10;/YtP1J5jriSEQ4oGihjrVOuQFeQwjHxNLNrdNw6jrE2ubYMvCXeVniTJr3ZYsjQUWNO6oOxxfjoD&#10;m1u+0kl2b8P0Nl0f9idbvcPRmJ9Bt5qBitTFf/P3emcFX+jlFxlAL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oIywgAAANsAAAAPAAAAAAAAAAAAAAAAAJgCAABkcnMvZG93&#10;bnJldi54bWxQSwUGAAAAAAQABAD1AAAAhwMAAAAA&#10;" adj="7304" fillcolor="#4f81bd" stroked="f" strokecolor="white">
                <v:fill color2="#243f60" angle="45" focus="100%" type="gradient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233680</wp:posOffset>
              </wp:positionH>
              <wp:positionV relativeFrom="page">
                <wp:posOffset>9448800</wp:posOffset>
              </wp:positionV>
              <wp:extent cx="452755" cy="302895"/>
              <wp:effectExtent l="0" t="1270" r="3175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4" name="AutoShape 6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7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8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3C868" id="Group 3" o:spid="_x0000_s1026" style="position:absolute;margin-left:18.4pt;margin-top:744pt;width:35.65pt;height:23.85pt;rotation:90;z-index:251661312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" o:allowincell="f">
              <v:shape id="AutoShape 6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98b8A&#10;AADaAAAADwAAAGRycy9kb3ducmV2LnhtbESPzQrCMBCE74LvEFbwpqki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Lv3xvwAAANoAAAAPAAAAAAAAAAAAAAAAAJgCAABkcnMvZG93bnJl&#10;di54bWxQSwUGAAAAAAQABAD1AAAAhAMAAAAA&#10;" adj="7304" fillcolor="#4f81bd" stroked="f" strokecolor="white">
                <v:fill color2="#243f60" angle="45" focus="100%" type="gradient"/>
              </v:shape>
              <v:shape id="AutoShape 7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ar8A&#10;AADaAAAADwAAAGRycy9kb3ducmV2LnhtbESPzQrCMBCE74LvEFbwpqmC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lhqvwAAANoAAAAPAAAAAAAAAAAAAAAAAJgCAABkcnMvZG93bnJl&#10;di54bWxQSwUGAAAAAAQABAD1AAAAhAMAAAAA&#10;" adj="7304" fillcolor="#4f81bd" stroked="f" strokecolor="white">
                <v:fill color2="#243f60" angle="45" focus="100%" type="gradient"/>
              </v:shape>
              <v:shape id="AutoShape 8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GHb8A&#10;AADaAAAADwAAAGRycy9kb3ducmV2LnhtbESPzQrCMBCE74LvEFbwpqkeRKtRRBQU9OAP9Lo0a1ts&#10;NqWJtb69EQSPw8x8wyxWrSlFQ7UrLCsYDSMQxKnVBWcKbtfdYArCeWSNpWVS8CYHq2W3s8BY2xef&#10;qbn4TAQIuxgV5N5XsZQuzcmgG9qKOHh3Wxv0QdaZ1DW+AtyUchxFE2mw4LCQY0WbnNLH5WkUbJNs&#10;LaP03rhZMtscD2ddvt1JqX6vXc9BeGr9P/xr77WCC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sMYdvwAAANoAAAAPAAAAAAAAAAAAAAAAAJgCAABkcnMvZG93bnJl&#10;di54bWxQSwUGAAAAAAQABAD1AAAAhAMAAAAA&#10;" adj="7304" fillcolor="#4f81bd" stroked="f" strokecolor="white">
                <v:fill color2="#243f60" angle="45" focus="100%" type="gradien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BD" w:rsidRDefault="003C1CBD" w:rsidP="00D5160F">
      <w:r>
        <w:separator/>
      </w:r>
    </w:p>
  </w:footnote>
  <w:footnote w:type="continuationSeparator" w:id="0">
    <w:p w:rsidR="003C1CBD" w:rsidRDefault="003C1CBD" w:rsidP="00D5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F4F3E"/>
    <w:multiLevelType w:val="hybridMultilevel"/>
    <w:tmpl w:val="8EE43AB4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40B94C1F"/>
    <w:multiLevelType w:val="hybridMultilevel"/>
    <w:tmpl w:val="22CE7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63ABF"/>
    <w:multiLevelType w:val="hybridMultilevel"/>
    <w:tmpl w:val="D940E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924CB"/>
    <w:multiLevelType w:val="hybridMultilevel"/>
    <w:tmpl w:val="5454A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94458"/>
    <w:multiLevelType w:val="hybridMultilevel"/>
    <w:tmpl w:val="CDFE1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12AF5"/>
    <w:multiLevelType w:val="hybridMultilevel"/>
    <w:tmpl w:val="09DCA7B4"/>
    <w:lvl w:ilvl="0" w:tplc="190C2B72">
      <w:start w:val="1"/>
      <w:numFmt w:val="decimal"/>
      <w:lvlText w:val="(%1)"/>
      <w:lvlJc w:val="left"/>
      <w:pPr>
        <w:ind w:left="1080" w:hanging="720"/>
      </w:pPr>
      <w:rPr>
        <w:rFonts w:cstheme="minorHAnsi" w:hint="default"/>
        <w:i w:val="0"/>
        <w:sz w:val="24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8D"/>
    <w:rsid w:val="000374C8"/>
    <w:rsid w:val="000B5CEB"/>
    <w:rsid w:val="000B7DD6"/>
    <w:rsid w:val="00135135"/>
    <w:rsid w:val="00281F68"/>
    <w:rsid w:val="002F6C9D"/>
    <w:rsid w:val="00335443"/>
    <w:rsid w:val="00342247"/>
    <w:rsid w:val="003C1CBD"/>
    <w:rsid w:val="003C6981"/>
    <w:rsid w:val="0040384A"/>
    <w:rsid w:val="00411F8A"/>
    <w:rsid w:val="004642E9"/>
    <w:rsid w:val="00480597"/>
    <w:rsid w:val="004E0304"/>
    <w:rsid w:val="00500B61"/>
    <w:rsid w:val="00577CB3"/>
    <w:rsid w:val="005E7B23"/>
    <w:rsid w:val="00665B9C"/>
    <w:rsid w:val="006D488D"/>
    <w:rsid w:val="006E18AA"/>
    <w:rsid w:val="00735A29"/>
    <w:rsid w:val="00773A26"/>
    <w:rsid w:val="0078642E"/>
    <w:rsid w:val="007A45D2"/>
    <w:rsid w:val="007E13AA"/>
    <w:rsid w:val="00847A24"/>
    <w:rsid w:val="008503BE"/>
    <w:rsid w:val="00874374"/>
    <w:rsid w:val="008922E6"/>
    <w:rsid w:val="008D5F60"/>
    <w:rsid w:val="008D6C82"/>
    <w:rsid w:val="009861C4"/>
    <w:rsid w:val="009869C3"/>
    <w:rsid w:val="009B7311"/>
    <w:rsid w:val="009C0165"/>
    <w:rsid w:val="00AC20A8"/>
    <w:rsid w:val="00AF396B"/>
    <w:rsid w:val="00C23735"/>
    <w:rsid w:val="00CD1372"/>
    <w:rsid w:val="00CF7E28"/>
    <w:rsid w:val="00D155C9"/>
    <w:rsid w:val="00D5160F"/>
    <w:rsid w:val="00E5356F"/>
    <w:rsid w:val="00E91894"/>
    <w:rsid w:val="00E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F9CB8-0EB2-42AF-9A0A-A437E931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4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88D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ableText">
    <w:name w:val="Table Text"/>
    <w:basedOn w:val="Normal"/>
    <w:rsid w:val="006D488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a17">
    <w:name w:val="Pa17"/>
    <w:basedOn w:val="Normal"/>
    <w:next w:val="Normal"/>
    <w:uiPriority w:val="99"/>
    <w:rsid w:val="006D488D"/>
    <w:pPr>
      <w:autoSpaceDE w:val="0"/>
      <w:autoSpaceDN w:val="0"/>
      <w:adjustRightInd w:val="0"/>
      <w:spacing w:line="201" w:lineRule="atLeast"/>
    </w:pPr>
    <w:rPr>
      <w:rFonts w:ascii="Minion" w:eastAsia="Minion" w:hAnsi="Calibri" w:cs="Mangal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n.volmar</dc:creator>
  <cp:lastModifiedBy>Pherson Clovis CHARLOT</cp:lastModifiedBy>
  <cp:revision>2</cp:revision>
  <cp:lastPrinted>2013-07-17T17:37:00Z</cp:lastPrinted>
  <dcterms:created xsi:type="dcterms:W3CDTF">2013-07-22T18:44:00Z</dcterms:created>
  <dcterms:modified xsi:type="dcterms:W3CDTF">2013-07-22T18:44:00Z</dcterms:modified>
</cp:coreProperties>
</file>