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B7" w:rsidRPr="001E2605" w:rsidRDefault="002430B7" w:rsidP="001E2605">
      <w:pPr>
        <w:spacing w:line="276" w:lineRule="auto"/>
        <w:ind w:left="360" w:right="360" w:hanging="360"/>
        <w:jc w:val="both"/>
        <w:rPr>
          <w:rFonts w:ascii="Arial" w:eastAsia="Arial Unicode MS" w:hAnsi="Arial" w:cs="Arial"/>
          <w:b/>
          <w:sz w:val="22"/>
          <w:szCs w:val="22"/>
        </w:rPr>
      </w:pPr>
      <w:r w:rsidRPr="001E2605">
        <w:rPr>
          <w:rFonts w:ascii="Arial" w:eastAsia="Arial Unicode MS" w:hAnsi="Arial" w:cs="Arial"/>
          <w:b/>
          <w:noProof/>
          <w:sz w:val="22"/>
          <w:szCs w:val="22"/>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2430B7" w:rsidRPr="001E2605" w:rsidRDefault="002430B7" w:rsidP="001E2605">
      <w:pPr>
        <w:spacing w:line="276" w:lineRule="auto"/>
        <w:ind w:left="360" w:hanging="360"/>
        <w:jc w:val="both"/>
        <w:rPr>
          <w:rFonts w:ascii="Arial" w:eastAsia="Arial Unicode MS" w:hAnsi="Arial" w:cs="Arial"/>
          <w:b/>
          <w:sz w:val="22"/>
          <w:szCs w:val="22"/>
        </w:rPr>
      </w:pPr>
    </w:p>
    <w:p w:rsidR="002430B7" w:rsidRPr="001E2605" w:rsidRDefault="002430B7" w:rsidP="001E2605">
      <w:pPr>
        <w:spacing w:line="276" w:lineRule="auto"/>
        <w:ind w:left="360" w:hanging="360"/>
        <w:jc w:val="both"/>
        <w:rPr>
          <w:rFonts w:ascii="Arial" w:eastAsia="Arial Unicode MS" w:hAnsi="Arial" w:cs="Arial"/>
          <w:b/>
          <w:sz w:val="22"/>
          <w:szCs w:val="22"/>
        </w:rPr>
      </w:pPr>
    </w:p>
    <w:p w:rsidR="002430B7" w:rsidRPr="001E2605" w:rsidRDefault="002430B7" w:rsidP="009F4B32">
      <w:pPr>
        <w:spacing w:line="276" w:lineRule="auto"/>
        <w:ind w:left="360" w:hanging="360"/>
        <w:jc w:val="center"/>
        <w:rPr>
          <w:rFonts w:ascii="Arial" w:eastAsia="Arial Unicode MS" w:hAnsi="Arial" w:cs="Arial"/>
          <w:b/>
          <w:i/>
          <w:sz w:val="22"/>
          <w:szCs w:val="22"/>
        </w:rPr>
      </w:pPr>
    </w:p>
    <w:p w:rsidR="002430B7" w:rsidRPr="001E2605" w:rsidRDefault="002430B7" w:rsidP="009F4B32">
      <w:pPr>
        <w:spacing w:line="276" w:lineRule="auto"/>
        <w:ind w:left="360" w:hanging="360"/>
        <w:jc w:val="center"/>
        <w:rPr>
          <w:rFonts w:ascii="Arial" w:eastAsia="Arial Unicode MS" w:hAnsi="Arial" w:cs="Arial"/>
          <w:b/>
          <w:i/>
          <w:sz w:val="22"/>
          <w:szCs w:val="22"/>
        </w:rPr>
      </w:pPr>
      <w:r w:rsidRPr="001E2605">
        <w:rPr>
          <w:rFonts w:ascii="Arial" w:eastAsia="Arial Unicode MS" w:hAnsi="Arial" w:cs="Arial"/>
          <w:b/>
          <w:i/>
          <w:sz w:val="22"/>
          <w:szCs w:val="22"/>
        </w:rPr>
        <w:t>SOCIETE NATIONALE DE LA CROIX-ROUGE HAITIENNE</w:t>
      </w:r>
    </w:p>
    <w:p w:rsidR="002430B7" w:rsidRPr="001E2605" w:rsidRDefault="002430B7" w:rsidP="009F4B32">
      <w:pPr>
        <w:spacing w:line="276" w:lineRule="auto"/>
        <w:ind w:left="360" w:hanging="360"/>
        <w:jc w:val="center"/>
        <w:rPr>
          <w:rFonts w:ascii="Arial" w:hAnsi="Arial" w:cs="Arial"/>
          <w:b/>
          <w:i/>
          <w:noProof/>
          <w:color w:val="000000"/>
          <w:sz w:val="22"/>
          <w:szCs w:val="22"/>
          <w:u w:val="single"/>
        </w:rPr>
      </w:pPr>
      <w:r w:rsidRPr="001E2605">
        <w:rPr>
          <w:rFonts w:ascii="Arial" w:hAnsi="Arial" w:cs="Arial"/>
          <w:b/>
          <w:i/>
          <w:noProof/>
          <w:color w:val="000000"/>
          <w:sz w:val="22"/>
          <w:szCs w:val="22"/>
          <w:u w:val="single"/>
        </w:rPr>
        <w:t>AVIS DE RECRUTEMENT</w:t>
      </w:r>
    </w:p>
    <w:p w:rsidR="002430B7" w:rsidRPr="001E2605" w:rsidRDefault="002430B7" w:rsidP="009F4B32">
      <w:pPr>
        <w:spacing w:line="276" w:lineRule="auto"/>
        <w:ind w:left="360" w:hanging="360"/>
        <w:jc w:val="center"/>
        <w:rPr>
          <w:rFonts w:ascii="Arial" w:hAnsi="Arial" w:cs="Arial"/>
          <w:b/>
          <w:sz w:val="22"/>
          <w:szCs w:val="22"/>
        </w:rPr>
      </w:pPr>
      <w:r w:rsidRPr="001E2605">
        <w:rPr>
          <w:rFonts w:ascii="Arial" w:hAnsi="Arial" w:cs="Arial"/>
          <w:i/>
          <w:noProof/>
          <w:color w:val="000000"/>
          <w:sz w:val="22"/>
          <w:szCs w:val="22"/>
        </w:rPr>
        <w:t>La Societé Nationale de la Croix Rouge Ha</w:t>
      </w:r>
      <w:r w:rsidR="00DB1EA3">
        <w:rPr>
          <w:rFonts w:ascii="Arial" w:hAnsi="Arial" w:cs="Arial"/>
          <w:i/>
          <w:noProof/>
          <w:color w:val="000000"/>
          <w:sz w:val="22"/>
          <w:szCs w:val="22"/>
        </w:rPr>
        <w:t>itienne cherche pou le Nord’Ouest</w:t>
      </w:r>
      <w:r w:rsidRPr="001E2605">
        <w:rPr>
          <w:rFonts w:ascii="Arial" w:hAnsi="Arial" w:cs="Arial"/>
          <w:i/>
          <w:noProof/>
          <w:color w:val="000000"/>
          <w:sz w:val="22"/>
          <w:szCs w:val="22"/>
        </w:rPr>
        <w:t xml:space="preserve"> :</w:t>
      </w:r>
    </w:p>
    <w:p w:rsidR="002430B7" w:rsidRPr="001E2605" w:rsidRDefault="002430B7" w:rsidP="009F4B32">
      <w:pPr>
        <w:spacing w:line="276" w:lineRule="auto"/>
        <w:jc w:val="center"/>
        <w:rPr>
          <w:rFonts w:ascii="Arial" w:hAnsi="Arial" w:cs="Arial"/>
          <w:b/>
          <w:i/>
          <w:sz w:val="22"/>
          <w:szCs w:val="22"/>
          <w:u w:val="single"/>
        </w:rPr>
      </w:pPr>
      <w:r w:rsidRPr="001E2605">
        <w:rPr>
          <w:rFonts w:ascii="Arial" w:hAnsi="Arial" w:cs="Arial"/>
          <w:sz w:val="22"/>
          <w:szCs w:val="22"/>
          <w:u w:val="single"/>
        </w:rPr>
        <w:t>_____________</w:t>
      </w:r>
      <w:r w:rsidRPr="001E2605">
        <w:rPr>
          <w:rFonts w:ascii="Arial" w:hAnsi="Arial" w:cs="Arial"/>
          <w:b/>
          <w:sz w:val="32"/>
          <w:szCs w:val="32"/>
          <w:u w:val="single"/>
        </w:rPr>
        <w:t>1_Officier M&amp; E</w:t>
      </w:r>
      <w:r w:rsidRPr="001E2605">
        <w:rPr>
          <w:rFonts w:ascii="Arial" w:hAnsi="Arial" w:cs="Arial"/>
          <w:b/>
          <w:sz w:val="22"/>
          <w:szCs w:val="22"/>
          <w:u w:val="single"/>
        </w:rPr>
        <w:t xml:space="preserve"> </w:t>
      </w:r>
      <w:r w:rsidRPr="001E2605">
        <w:rPr>
          <w:rFonts w:ascii="Arial" w:hAnsi="Arial" w:cs="Arial"/>
          <w:b/>
          <w:i/>
          <w:sz w:val="22"/>
          <w:szCs w:val="22"/>
          <w:u w:val="single"/>
        </w:rPr>
        <w:t>____</w:t>
      </w:r>
    </w:p>
    <w:p w:rsidR="002430B7" w:rsidRPr="001E2605" w:rsidRDefault="002430B7" w:rsidP="001E2605">
      <w:pPr>
        <w:spacing w:line="276" w:lineRule="auto"/>
        <w:jc w:val="both"/>
        <w:rPr>
          <w:rFonts w:ascii="Arial" w:hAnsi="Arial" w:cs="Arial"/>
          <w:noProof/>
          <w:sz w:val="22"/>
          <w:szCs w:val="22"/>
        </w:rPr>
      </w:pPr>
    </w:p>
    <w:p w:rsidR="002430B7" w:rsidRPr="001E2605" w:rsidRDefault="002430B7" w:rsidP="001E2605">
      <w:pPr>
        <w:spacing w:line="276" w:lineRule="auto"/>
        <w:ind w:right="90"/>
        <w:jc w:val="both"/>
        <w:rPr>
          <w:rFonts w:ascii="Arial" w:hAnsi="Arial" w:cs="Arial"/>
          <w:b/>
          <w:color w:val="000000"/>
          <w:sz w:val="22"/>
          <w:szCs w:val="22"/>
          <w:u w:val="single"/>
        </w:rPr>
      </w:pPr>
      <w:r w:rsidRPr="001E2605">
        <w:rPr>
          <w:rFonts w:ascii="Arial" w:hAnsi="Arial" w:cs="Arial"/>
          <w:b/>
          <w:color w:val="000000"/>
          <w:sz w:val="22"/>
          <w:szCs w:val="22"/>
          <w:u w:val="single"/>
        </w:rPr>
        <w:t>Tâches et Responsabilités Spécifiques</w:t>
      </w:r>
    </w:p>
    <w:p w:rsidR="002430B7" w:rsidRPr="001E2605" w:rsidRDefault="002430B7" w:rsidP="001E2605">
      <w:pPr>
        <w:spacing w:line="276" w:lineRule="auto"/>
        <w:ind w:right="90"/>
        <w:jc w:val="both"/>
        <w:rPr>
          <w:rFonts w:ascii="Arial" w:hAnsi="Arial" w:cs="Arial"/>
          <w:b/>
          <w:color w:val="000000"/>
          <w:sz w:val="22"/>
          <w:szCs w:val="22"/>
          <w:u w:val="single"/>
        </w:rPr>
      </w:pPr>
    </w:p>
    <w:p w:rsidR="002430B7" w:rsidRPr="001E2605" w:rsidRDefault="002430B7" w:rsidP="001E2605">
      <w:pPr>
        <w:spacing w:line="276" w:lineRule="auto"/>
        <w:jc w:val="both"/>
        <w:rPr>
          <w:rFonts w:ascii="Arial" w:hAnsi="Arial" w:cs="Arial"/>
          <w:b/>
          <w:color w:val="000000" w:themeColor="text1"/>
          <w:sz w:val="22"/>
          <w:szCs w:val="22"/>
        </w:rPr>
      </w:pPr>
      <w:r w:rsidRPr="001E2605">
        <w:rPr>
          <w:rFonts w:ascii="Arial" w:hAnsi="Arial" w:cs="Arial"/>
          <w:b/>
          <w:color w:val="000000" w:themeColor="text1"/>
          <w:lang w:val="fr-CA"/>
        </w:rPr>
        <w:t xml:space="preserve">Les </w:t>
      </w:r>
      <w:r w:rsidRPr="001E2605">
        <w:rPr>
          <w:rFonts w:ascii="Arial" w:hAnsi="Arial" w:cs="Arial"/>
          <w:b/>
          <w:color w:val="000000" w:themeColor="text1"/>
        </w:rPr>
        <w:t>responsabilités</w:t>
      </w:r>
      <w:r w:rsidRPr="001E2605">
        <w:rPr>
          <w:rFonts w:ascii="Arial" w:hAnsi="Arial" w:cs="Arial"/>
          <w:b/>
          <w:color w:val="000000" w:themeColor="text1"/>
          <w:lang w:val="fr-CA"/>
        </w:rPr>
        <w:t xml:space="preserve"> de l’Officier de Suivi et d’Évaluation comprennent mais ne se limitent pas à :</w:t>
      </w:r>
      <w:r w:rsidRPr="001E2605">
        <w:rPr>
          <w:rFonts w:ascii="Arial" w:hAnsi="Arial" w:cs="Arial"/>
          <w:b/>
          <w:color w:val="000000" w:themeColor="text1"/>
        </w:rPr>
        <w:t> </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Participer à la conception des ateliers M&amp;E, du départ jusqu’en fin de ligne, contribuer à l’élaboration du système M&amp;E du programme du Nord en collaboration avec le personnel du projet et le directeur de suivi et d’évaluation.</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Travailler de concert avec le Directeur de Suivi et d’Evaluation ainsi que le personnel du projet à élaborer  et implémenter   des outils de suivi , des formes et formulaires pour le suivi des indicateurs des attentes et des résultats, des bénéficiaires et d’autres informations connexes en M&amp;E. Traduire ces outils dans la langue locale si besoin est.</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Bien se familiariser avec le cadre de M&amp;E, ses indicateurs, leurs définitions, les méthodes de calcul, les outils et formulaires, et guider le personnel dans la collecte, et stockage des données convenablement.</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 xml:space="preserve">Etre responsable d’assurer le suivi de la table ITT, s’assurer que  les données pertinentes sortantes et entrantes soient collectées de manière routinière (sur une base trimestrielle) et rapporter  au bureau régional. </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Veiller à ce que toutes les données rapportées sont soutenues par des documents justificatifs pour des raisons de vérification.</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S’assurer que les normes et protocoles de Suivi et d’Evaluation soient respectés dans la conception, l’implémentation, le stockage et l’entretien du système M&amp;E.</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Etre responsable de collecter les données des bénéficiaires touchés par le projet en utilisant le Guide du compte des bénéficiaires (qui sera développé par la suite) et d’assurer la qualité, le stockage et l’entretien des données de manière appropriée.</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Coordonner des visites de terrain et collecter des informations qualitatives, les histoires de cas et à succès  et d’en faire rapport à l’équipe du projet et au directeur de M&amp;E.</w:t>
      </w:r>
    </w:p>
    <w:p w:rsidR="002430B7" w:rsidRPr="001E2605"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 xml:space="preserve">Participer activement à toute opération du début à la fin pour les évaluations  ou les petites études et de contribuer à son organisation, à la collecte de données à l’analyse et la préparation de rapport en fonction des besoins. </w:t>
      </w:r>
    </w:p>
    <w:p w:rsidR="00087F7F" w:rsidRPr="00184179" w:rsidRDefault="002430B7"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Effectuer des visites de terrain sur les sites des projets des partenaires avec le personnel du projet, suivant les besoins, fournir des commentaires et des rapports de leur travail sur une base régulière</w:t>
      </w:r>
    </w:p>
    <w:p w:rsidR="00087F7F" w:rsidRPr="001E2605" w:rsidRDefault="00087F7F" w:rsidP="001E2605">
      <w:pPr>
        <w:jc w:val="both"/>
        <w:rPr>
          <w:rFonts w:ascii="Arial" w:hAnsi="Arial" w:cs="Arial"/>
          <w:color w:val="000000" w:themeColor="text1"/>
        </w:rPr>
      </w:pPr>
    </w:p>
    <w:p w:rsidR="002430B7" w:rsidRPr="001E2605" w:rsidRDefault="002430B7" w:rsidP="00184179">
      <w:pPr>
        <w:pStyle w:val="TableText"/>
        <w:spacing w:line="276" w:lineRule="auto"/>
        <w:jc w:val="both"/>
        <w:rPr>
          <w:rFonts w:ascii="Arial" w:hAnsi="Arial" w:cs="Arial"/>
          <w:b/>
          <w:sz w:val="22"/>
          <w:szCs w:val="22"/>
        </w:rPr>
      </w:pPr>
      <w:r w:rsidRPr="001E2605">
        <w:rPr>
          <w:rFonts w:ascii="Arial" w:hAnsi="Arial" w:cs="Arial"/>
          <w:b/>
          <w:sz w:val="22"/>
          <w:szCs w:val="22"/>
        </w:rPr>
        <w:lastRenderedPageBreak/>
        <w:t xml:space="preserve">  </w:t>
      </w:r>
      <w:r w:rsidRPr="001E2605">
        <w:rPr>
          <w:rFonts w:ascii="Arial" w:hAnsi="Arial" w:cs="Arial"/>
          <w:b/>
          <w:sz w:val="22"/>
          <w:szCs w:val="22"/>
          <w:u w:val="single"/>
        </w:rPr>
        <w:t xml:space="preserve"> Qualifications et aptitudes requises</w:t>
      </w:r>
      <w:r w:rsidRPr="001E2605">
        <w:rPr>
          <w:rFonts w:ascii="Arial" w:hAnsi="Arial" w:cs="Arial"/>
          <w:b/>
          <w:sz w:val="22"/>
          <w:szCs w:val="22"/>
        </w:rPr>
        <w:t xml:space="preserve"> </w:t>
      </w:r>
    </w:p>
    <w:p w:rsidR="00087F7F" w:rsidRPr="001E2605" w:rsidRDefault="00087F7F" w:rsidP="001E2605">
      <w:pPr>
        <w:pStyle w:val="TableText"/>
        <w:spacing w:line="276" w:lineRule="auto"/>
        <w:ind w:left="360"/>
        <w:jc w:val="both"/>
        <w:rPr>
          <w:rFonts w:ascii="Arial" w:hAnsi="Arial" w:cs="Arial"/>
          <w:b/>
          <w:sz w:val="22"/>
          <w:szCs w:val="22"/>
        </w:rPr>
      </w:pP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 xml:space="preserve">Détenir au minimum une licence en Administration des Affaires, Informatique, en Sciences Humaines et Sociales, en Economie ou en tout autre domaine connexe. </w:t>
      </w: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Avoir au moins 4 ans d’expériences dans un programme similaire.</w:t>
      </w: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Etre habitué aux principes et aux approches actuelles de suivi et d’évaluation des programmes  de secours et de développement en utilisant les deux méthodes, qualitative et quantitative.</w:t>
      </w: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Avoir des connaissances en traitement de textes, tableurs, saisie de données et en logiciel d’analyse de base de données comme Word, Excel et SPSS);</w:t>
      </w: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Avoir de bonnes compétences en élaboration de rapport narratif.</w:t>
      </w:r>
    </w:p>
    <w:p w:rsidR="00087F7F" w:rsidRPr="001E2605" w:rsidRDefault="00087F7F" w:rsidP="001E2605">
      <w:pPr>
        <w:pStyle w:val="ListParagraph"/>
        <w:numPr>
          <w:ilvl w:val="0"/>
          <w:numId w:val="8"/>
        </w:numPr>
        <w:jc w:val="both"/>
        <w:rPr>
          <w:rFonts w:ascii="Arial" w:hAnsi="Arial" w:cs="Arial"/>
          <w:color w:val="000000" w:themeColor="text1"/>
        </w:rPr>
      </w:pPr>
      <w:r w:rsidRPr="001E2605">
        <w:rPr>
          <w:rFonts w:ascii="Arial" w:hAnsi="Arial" w:cs="Arial"/>
          <w:color w:val="000000" w:themeColor="text1"/>
        </w:rPr>
        <w:t>Excellente compétences en communication écrite et verbale du Français du Créole, l’anglais est un plus.</w:t>
      </w:r>
    </w:p>
    <w:p w:rsidR="00087F7F" w:rsidRPr="001E2605" w:rsidRDefault="00087F7F" w:rsidP="001E2605">
      <w:pPr>
        <w:pStyle w:val="TableText"/>
        <w:spacing w:line="276" w:lineRule="auto"/>
        <w:ind w:left="360"/>
        <w:jc w:val="both"/>
        <w:rPr>
          <w:rFonts w:ascii="Arial" w:hAnsi="Arial" w:cs="Arial"/>
          <w:b/>
          <w:sz w:val="22"/>
          <w:szCs w:val="22"/>
        </w:rPr>
      </w:pPr>
    </w:p>
    <w:p w:rsidR="00FC3524" w:rsidRPr="001E2605" w:rsidRDefault="00FC3524" w:rsidP="001E2605">
      <w:pPr>
        <w:pStyle w:val="TableText"/>
        <w:jc w:val="both"/>
        <w:rPr>
          <w:rFonts w:ascii="Arial" w:hAnsi="Arial" w:cs="Arial"/>
          <w:szCs w:val="24"/>
        </w:rPr>
      </w:pPr>
    </w:p>
    <w:p w:rsidR="00FC3524" w:rsidRPr="001E2605" w:rsidRDefault="00FC3524" w:rsidP="001E2605">
      <w:pPr>
        <w:pStyle w:val="TableText"/>
        <w:ind w:left="360"/>
        <w:jc w:val="both"/>
        <w:rPr>
          <w:rFonts w:ascii="Arial" w:hAnsi="Arial" w:cs="Arial"/>
          <w:szCs w:val="24"/>
        </w:rPr>
      </w:pPr>
      <w:r w:rsidRPr="001E2605">
        <w:rPr>
          <w:rFonts w:ascii="Arial" w:hAnsi="Arial" w:cs="Arial"/>
          <w:szCs w:val="24"/>
        </w:rPr>
        <w:t xml:space="preserve">Les candidats intéressés sont priés d’envoyer leur Curriculum Vitae accompagné </w:t>
      </w:r>
      <w:r w:rsidRPr="001E2605">
        <w:rPr>
          <w:rFonts w:ascii="Arial" w:hAnsi="Arial" w:cs="Arial"/>
          <w:b/>
          <w:szCs w:val="24"/>
          <w:u w:val="single"/>
        </w:rPr>
        <w:t>d’une lettre de motivation précisant la position</w:t>
      </w:r>
      <w:r w:rsidRPr="001E2605">
        <w:rPr>
          <w:rFonts w:ascii="Arial" w:hAnsi="Arial" w:cs="Arial"/>
          <w:szCs w:val="24"/>
        </w:rPr>
        <w:t>, les copies des diplômes de fin d’études, certificats et attestations,  copie de la carte d’identité fiscale ou la carte électorale, l’original du certificat de bonne vie et mœurs délivré par la DCPJ au plus tard le  25 Novembre 2013 à l’une des adresses suivantes :</w:t>
      </w:r>
    </w:p>
    <w:p w:rsidR="00FC3524" w:rsidRPr="001E2605" w:rsidRDefault="00FC3524" w:rsidP="001E2605">
      <w:pPr>
        <w:pStyle w:val="TableText"/>
        <w:ind w:left="360"/>
        <w:jc w:val="both"/>
        <w:rPr>
          <w:rFonts w:ascii="Arial" w:hAnsi="Arial" w:cs="Arial"/>
          <w:szCs w:val="24"/>
        </w:rPr>
      </w:pPr>
    </w:p>
    <w:p w:rsidR="00FC3524" w:rsidRPr="001E2605" w:rsidRDefault="00FC3524" w:rsidP="001E2605">
      <w:pPr>
        <w:pStyle w:val="TableText"/>
        <w:numPr>
          <w:ilvl w:val="0"/>
          <w:numId w:val="7"/>
        </w:numPr>
        <w:jc w:val="both"/>
        <w:rPr>
          <w:rFonts w:ascii="Arial" w:hAnsi="Arial" w:cs="Arial"/>
          <w:bCs/>
          <w:i/>
          <w:color w:val="000000"/>
          <w:szCs w:val="24"/>
        </w:rPr>
      </w:pPr>
      <w:r w:rsidRPr="001E2605">
        <w:rPr>
          <w:rFonts w:ascii="Arial" w:hAnsi="Arial" w:cs="Arial"/>
          <w:i/>
          <w:szCs w:val="24"/>
        </w:rPr>
        <w:t>Camp de base Croix-Rouge Haïtienne, Ave Mais Gâté</w:t>
      </w:r>
      <w:r w:rsidRPr="001E2605">
        <w:rPr>
          <w:rFonts w:ascii="Arial" w:hAnsi="Arial" w:cs="Arial"/>
          <w:bCs/>
          <w:i/>
          <w:color w:val="0070C0"/>
          <w:szCs w:val="24"/>
        </w:rPr>
        <w:t xml:space="preserve"> </w:t>
      </w:r>
      <w:r w:rsidRPr="001E2605">
        <w:rPr>
          <w:rFonts w:ascii="Arial" w:hAnsi="Arial" w:cs="Arial"/>
          <w:bCs/>
          <w:i/>
          <w:color w:val="000000"/>
          <w:szCs w:val="24"/>
        </w:rPr>
        <w:t>Route de l’Aéroport, Port-au-Prince, Haïti HT</w:t>
      </w:r>
    </w:p>
    <w:p w:rsidR="00FC3524" w:rsidRPr="001E2605" w:rsidRDefault="00FC3524" w:rsidP="001E2605">
      <w:pPr>
        <w:spacing w:line="276" w:lineRule="auto"/>
        <w:jc w:val="both"/>
        <w:rPr>
          <w:rFonts w:ascii="Arial" w:hAnsi="Arial" w:cs="Arial"/>
          <w:i/>
        </w:rPr>
      </w:pPr>
      <w:r w:rsidRPr="001E2605">
        <w:rPr>
          <w:rFonts w:ascii="Arial" w:hAnsi="Arial" w:cs="Arial"/>
          <w:b/>
          <w:i/>
        </w:rPr>
        <w:t xml:space="preserve">         Att : Ressources Humaines </w:t>
      </w:r>
    </w:p>
    <w:p w:rsidR="00FC3524" w:rsidRPr="001E2605" w:rsidRDefault="00FC3524" w:rsidP="001E2605">
      <w:pPr>
        <w:pStyle w:val="ListParagraph"/>
        <w:numPr>
          <w:ilvl w:val="0"/>
          <w:numId w:val="7"/>
        </w:numPr>
        <w:spacing w:line="276" w:lineRule="auto"/>
        <w:jc w:val="both"/>
        <w:rPr>
          <w:rFonts w:ascii="Arial" w:hAnsi="Arial" w:cs="Arial"/>
          <w:i/>
        </w:rPr>
      </w:pPr>
      <w:r w:rsidRPr="001E2605">
        <w:rPr>
          <w:rFonts w:ascii="Arial" w:hAnsi="Arial" w:cs="Arial"/>
          <w:i/>
        </w:rPr>
        <w:t xml:space="preserve">à l’adresse électronique suivante : </w:t>
      </w:r>
      <w:hyperlink r:id="rId6" w:history="1">
        <w:r w:rsidRPr="001E2605">
          <w:rPr>
            <w:rStyle w:val="Hyperlink"/>
            <w:rFonts w:ascii="Arial" w:hAnsi="Arial" w:cs="Arial"/>
            <w:i/>
          </w:rPr>
          <w:t>ressources.humaines@croixrouge.ht</w:t>
        </w:r>
      </w:hyperlink>
    </w:p>
    <w:p w:rsidR="00FC3524" w:rsidRPr="001E2605" w:rsidRDefault="00FC3524" w:rsidP="001E2605">
      <w:pPr>
        <w:pStyle w:val="ListParagraph"/>
        <w:numPr>
          <w:ilvl w:val="0"/>
          <w:numId w:val="7"/>
        </w:numPr>
        <w:spacing w:line="276" w:lineRule="auto"/>
        <w:jc w:val="both"/>
        <w:rPr>
          <w:rFonts w:ascii="Arial" w:hAnsi="Arial" w:cs="Arial"/>
          <w:i/>
        </w:rPr>
      </w:pPr>
      <w:r w:rsidRPr="001E2605">
        <w:rPr>
          <w:rFonts w:ascii="Arial" w:hAnsi="Arial" w:cs="Arial"/>
          <w:i/>
        </w:rPr>
        <w:t xml:space="preserve">#2 Rue Amiral </w:t>
      </w:r>
      <w:proofErr w:type="spellStart"/>
      <w:r w:rsidRPr="001E2605">
        <w:rPr>
          <w:rFonts w:ascii="Arial" w:hAnsi="Arial" w:cs="Arial"/>
          <w:i/>
        </w:rPr>
        <w:t>Killik</w:t>
      </w:r>
      <w:proofErr w:type="spellEnd"/>
      <w:r w:rsidRPr="001E2605">
        <w:rPr>
          <w:rFonts w:ascii="Arial" w:hAnsi="Arial" w:cs="Arial"/>
          <w:i/>
        </w:rPr>
        <w:t xml:space="preserve"> (Rue de l’Hôpital) Port-De-Paix</w:t>
      </w:r>
    </w:p>
    <w:p w:rsidR="00FC3524" w:rsidRPr="001E2605" w:rsidRDefault="00FC3524" w:rsidP="001E2605">
      <w:pPr>
        <w:pStyle w:val="TableText"/>
        <w:ind w:left="360"/>
        <w:jc w:val="both"/>
        <w:rPr>
          <w:rFonts w:ascii="Arial" w:hAnsi="Arial" w:cs="Arial"/>
          <w:b/>
          <w:szCs w:val="24"/>
        </w:rPr>
      </w:pPr>
    </w:p>
    <w:p w:rsidR="00FC3524" w:rsidRPr="001E2605" w:rsidRDefault="00FC3524" w:rsidP="001E2605">
      <w:pPr>
        <w:pStyle w:val="TableText"/>
        <w:ind w:left="360"/>
        <w:jc w:val="both"/>
        <w:rPr>
          <w:rFonts w:ascii="Arial" w:hAnsi="Arial" w:cs="Arial"/>
          <w:b/>
          <w:color w:val="000000"/>
          <w:szCs w:val="24"/>
          <w:u w:val="single"/>
        </w:rPr>
      </w:pPr>
      <w:r w:rsidRPr="001E2605">
        <w:rPr>
          <w:rFonts w:ascii="Arial" w:hAnsi="Arial" w:cs="Arial"/>
          <w:b/>
          <w:szCs w:val="24"/>
          <w:u w:val="single"/>
        </w:rPr>
        <w:t>NB : Seuls les candidat(e)s sélectionné(e)s seront contactés.</w:t>
      </w:r>
    </w:p>
    <w:p w:rsidR="002430B7" w:rsidRPr="001E2605" w:rsidRDefault="002430B7" w:rsidP="001E2605">
      <w:pPr>
        <w:spacing w:line="276" w:lineRule="auto"/>
        <w:jc w:val="both"/>
        <w:rPr>
          <w:rFonts w:ascii="Arial" w:hAnsi="Arial" w:cs="Arial"/>
          <w:sz w:val="22"/>
          <w:szCs w:val="22"/>
        </w:rPr>
      </w:pPr>
    </w:p>
    <w:p w:rsidR="002430B7" w:rsidRPr="001E2605" w:rsidRDefault="002430B7" w:rsidP="001E2605">
      <w:pPr>
        <w:spacing w:line="276" w:lineRule="auto"/>
        <w:jc w:val="both"/>
        <w:rPr>
          <w:rFonts w:ascii="Arial" w:hAnsi="Arial" w:cs="Arial"/>
          <w:sz w:val="22"/>
          <w:szCs w:val="22"/>
        </w:rPr>
      </w:pPr>
    </w:p>
    <w:p w:rsidR="002430B7" w:rsidRPr="001E2605" w:rsidRDefault="002430B7" w:rsidP="001E2605">
      <w:pPr>
        <w:spacing w:line="276" w:lineRule="auto"/>
        <w:jc w:val="both"/>
        <w:rPr>
          <w:rFonts w:ascii="Arial" w:hAnsi="Arial" w:cs="Arial"/>
          <w:sz w:val="22"/>
          <w:szCs w:val="22"/>
        </w:rPr>
      </w:pPr>
    </w:p>
    <w:p w:rsidR="002430B7" w:rsidRPr="001E2605" w:rsidRDefault="002430B7" w:rsidP="001E2605">
      <w:pPr>
        <w:spacing w:line="276" w:lineRule="auto"/>
        <w:jc w:val="both"/>
        <w:rPr>
          <w:rFonts w:ascii="Arial" w:hAnsi="Arial" w:cs="Arial"/>
          <w:sz w:val="22"/>
          <w:szCs w:val="22"/>
        </w:rPr>
      </w:pPr>
    </w:p>
    <w:p w:rsidR="00FB4E50" w:rsidRPr="001E2605" w:rsidRDefault="00FB4E50" w:rsidP="001E2605">
      <w:pPr>
        <w:jc w:val="both"/>
        <w:rPr>
          <w:rFonts w:ascii="Arial" w:hAnsi="Arial" w:cs="Arial"/>
        </w:rPr>
      </w:pPr>
    </w:p>
    <w:sectPr w:rsidR="00FB4E50" w:rsidRPr="001E2605"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5E99DC"/>
    <w:lvl w:ilvl="0">
      <w:start w:val="1"/>
      <w:numFmt w:val="decimal"/>
      <w:pStyle w:val="ListNumber"/>
      <w:lvlText w:val="%1."/>
      <w:lvlJc w:val="left"/>
      <w:pPr>
        <w:tabs>
          <w:tab w:val="num" w:pos="360"/>
        </w:tabs>
        <w:ind w:left="360" w:hanging="360"/>
      </w:pPr>
    </w:lvl>
  </w:abstractNum>
  <w:abstractNum w:abstractNumId="1">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B75D9"/>
    <w:multiLevelType w:val="hybridMultilevel"/>
    <w:tmpl w:val="C97C1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61AF3"/>
    <w:multiLevelType w:val="multilevel"/>
    <w:tmpl w:val="A4221AC0"/>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337"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4">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6359C"/>
    <w:multiLevelType w:val="multilevel"/>
    <w:tmpl w:val="FA74B7B2"/>
    <w:lvl w:ilvl="0">
      <w:start w:val="1"/>
      <w:numFmt w:val="bullet"/>
      <w:lvlText w:val=""/>
      <w:lvlJc w:val="left"/>
      <w:pPr>
        <w:ind w:left="247" w:hanging="247"/>
      </w:pPr>
      <w:rPr>
        <w:rFonts w:ascii="Wingdings" w:hAnsi="Wingdings"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741"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6">
    <w:nsid w:val="66360149"/>
    <w:multiLevelType w:val="hybridMultilevel"/>
    <w:tmpl w:val="370E9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0B7"/>
    <w:rsid w:val="00087F7F"/>
    <w:rsid w:val="00184179"/>
    <w:rsid w:val="001E2605"/>
    <w:rsid w:val="002430B7"/>
    <w:rsid w:val="00280FA2"/>
    <w:rsid w:val="00393CF1"/>
    <w:rsid w:val="004670D8"/>
    <w:rsid w:val="008441E0"/>
    <w:rsid w:val="008D668E"/>
    <w:rsid w:val="009F4B32"/>
    <w:rsid w:val="00DB1EA3"/>
    <w:rsid w:val="00FB4E50"/>
    <w:rsid w:val="00FC3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B7"/>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B7"/>
    <w:pPr>
      <w:ind w:left="720"/>
      <w:contextualSpacing/>
    </w:pPr>
  </w:style>
  <w:style w:type="paragraph" w:customStyle="1" w:styleId="TableText">
    <w:name w:val="Table Text"/>
    <w:basedOn w:val="Normal"/>
    <w:rsid w:val="002430B7"/>
    <w:pPr>
      <w:overflowPunct w:val="0"/>
      <w:autoSpaceDE w:val="0"/>
      <w:autoSpaceDN w:val="0"/>
      <w:adjustRightInd w:val="0"/>
      <w:textAlignment w:val="baseline"/>
    </w:pPr>
    <w:rPr>
      <w:szCs w:val="20"/>
    </w:rPr>
  </w:style>
  <w:style w:type="paragraph" w:styleId="ListNumber">
    <w:name w:val="List Number"/>
    <w:basedOn w:val="Normal"/>
    <w:rsid w:val="002430B7"/>
    <w:pPr>
      <w:numPr>
        <w:numId w:val="2"/>
      </w:numPr>
      <w:jc w:val="both"/>
    </w:pPr>
    <w:rPr>
      <w:lang w:val="en-GB"/>
    </w:rPr>
  </w:style>
  <w:style w:type="character" w:customStyle="1" w:styleId="longtext">
    <w:name w:val="long_text"/>
    <w:basedOn w:val="DefaultParagraphFont"/>
    <w:rsid w:val="00FC3524"/>
  </w:style>
  <w:style w:type="character" w:styleId="Hyperlink">
    <w:name w:val="Hyperlink"/>
    <w:basedOn w:val="DefaultParagraphFont"/>
    <w:uiPriority w:val="99"/>
    <w:unhideWhenUsed/>
    <w:rsid w:val="00FC35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sources.humaines@croixrouge.h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FHI</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2013-11-12T16:50:00Z</cp:lastPrinted>
  <dcterms:created xsi:type="dcterms:W3CDTF">2013-11-13T14:16:00Z</dcterms:created>
  <dcterms:modified xsi:type="dcterms:W3CDTF">2013-11-13T14:16:00Z</dcterms:modified>
</cp:coreProperties>
</file>